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1EDC6">
      <w:pPr>
        <w:widowControl/>
        <w:jc w:val="center"/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color w:val="171A1D"/>
          <w:kern w:val="0"/>
          <w:sz w:val="28"/>
          <w:szCs w:val="28"/>
          <w:lang w:bidi="ar"/>
        </w:rPr>
        <w:t>小学语文拼音教学TTS语音库录制需求文档</w:t>
      </w:r>
    </w:p>
    <w:p w14:paraId="41622020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量级：男、女声各5小时</w:t>
      </w:r>
    </w:p>
    <w:p w14:paraId="42AD9D0C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性别：最终选定一男一女</w:t>
      </w:r>
    </w:p>
    <w:p w14:paraId="52FCFEB2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试音提交时间：周一上午12点前，按照试音文本提供试音</w:t>
      </w:r>
    </w:p>
    <w:p w14:paraId="7EF1A6E6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命名格式：性别_发音人ID.wav</w:t>
      </w:r>
    </w:p>
    <w:p w14:paraId="18A7C3F3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使用场景：小学语文拼音教学</w:t>
      </w:r>
    </w:p>
    <w:p w14:paraId="6C2868C3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画像：</w:t>
      </w:r>
      <w:r>
        <w:rPr>
          <w:rFonts w:hint="eastAsia" w:asciiTheme="minorEastAsia" w:hAnsiTheme="minorEastAsia" w:cstheme="minorEastAsia"/>
          <w:color w:val="2C2C2B"/>
          <w:sz w:val="24"/>
        </w:rPr>
        <w:t>生动度与亲和力：声音听起来温和、生动、有耐心。像面对面在教小朋友，而不是对着稿子无感情地朗读。</w:t>
      </w:r>
    </w:p>
    <w:p w14:paraId="3D1F9B7C">
      <w:pPr>
        <w:pStyle w:val="3"/>
        <w:widowControl/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角色听感画像：</w:t>
      </w:r>
    </w:p>
    <w:p w14:paraId="091041BB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女声：听感年龄25-35 岁，声音清朗、温暖，带有自然的教学亲和力。</w:t>
      </w:r>
    </w:p>
    <w:p w14:paraId="5DC4C9BA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男声（建议以下两种路线二选一）：</w:t>
      </w:r>
    </w:p>
    <w:p w14:paraId="2B145772">
      <w:pPr>
        <w:pStyle w:val="3"/>
        <w:widowControl/>
        <w:numPr>
          <w:ilvl w:val="0"/>
          <w:numId w:val="2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路线A（阳光大哥哥）：听感年龄20-28 岁，声音干净、清爽、带有一点点微笑感，温和且有朝气。</w:t>
      </w:r>
    </w:p>
    <w:p w14:paraId="5BFAB4F8">
      <w:pPr>
        <w:widowControl/>
        <w:numPr>
          <w:ilvl w:val="0"/>
          <w:numId w:val="2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路线B（儒雅知性老师）：听感年龄28-35 岁，声音磁性、儒雅、有包容感，像给孩子读绘本的温和爸爸。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0E29A410">
      <w:pPr>
        <w:numPr>
          <w:ilvl w:val="0"/>
          <w:numId w:val="1"/>
        </w:numPr>
        <w:spacing w:line="360" w:lineRule="auto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sz w:val="24"/>
        </w:rPr>
        <w:t>能力要求：</w:t>
      </w:r>
    </w:p>
    <w:p w14:paraId="30FD571A">
      <w:pPr>
        <w:pStyle w:val="3"/>
        <w:widowControl/>
        <w:spacing w:beforeAutospacing="0" w:afterAutospacing="0" w:line="360" w:lineRule="auto"/>
        <w:ind w:firstLine="20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1）普通话等级：不低于国家普通话水平测试“一级乙等”（发音极其标准，吐字归音规范，完全无地方口音残留）。</w:t>
      </w:r>
    </w:p>
    <w:p w14:paraId="66A7ACC1">
      <w:pPr>
        <w:pStyle w:val="3"/>
        <w:widowControl/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2）清晰度：普通话发音及拼音字母发音必须字正腔圆，清晰度极高，无任何吞音、黏连、大舌头或口水音。</w:t>
      </w:r>
    </w:p>
    <w:p w14:paraId="62BE79F9">
      <w:pPr>
        <w:widowControl/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3）音色稳定：录音期间音色必须保持高度一致，严禁在感冒、鼻音重、嗓子沙哑等状态下录音。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6B61F283">
      <w:pPr>
        <w:widowControl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b/>
          <w:bCs/>
          <w:color w:val="2C2C2B"/>
          <w:kern w:val="0"/>
          <w:sz w:val="24"/>
          <w:lang w:bidi="ar"/>
        </w:rPr>
        <w:t>注意：【硬性底线】发音标准清晰（必须满足）：拼音字母（声、韵、整读）、汉字吐字必须绝对标准、字正腔圆、清晰无粘连。这是项目的生命线，错读、含混、口音一律零容忍。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lang w:bidi="ar"/>
        </w:rPr>
        <w:t xml:space="preserve"> </w:t>
      </w:r>
    </w:p>
    <w:p w14:paraId="01A7C935">
      <w:pPr>
        <w:widowControl/>
        <w:spacing w:line="360" w:lineRule="auto"/>
        <w:jc w:val="left"/>
        <w:rPr>
          <w:rFonts w:asciiTheme="minorEastAsia" w:hAnsiTheme="minorEastAsia" w:cstheme="minorEastAsia"/>
          <w:b/>
          <w:bCs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b/>
          <w:bCs/>
          <w:color w:val="2C2C2B"/>
          <w:kern w:val="0"/>
          <w:sz w:val="24"/>
          <w:lang w:bidi="ar"/>
        </w:rPr>
        <w:t>一旦确定发音人，整个数据集禁止中途换人。录音期间需保持声线状态一致（严禁感冒、沙哑、疲劳录音）。</w:t>
      </w:r>
      <w:r>
        <w:rPr>
          <w:rFonts w:hint="eastAsia" w:asciiTheme="minorEastAsia" w:hAnsiTheme="minorEastAsia" w:cstheme="minorEastAsia"/>
          <w:b/>
          <w:bCs/>
          <w:kern w:val="0"/>
          <w:sz w:val="24"/>
          <w:lang w:bidi="ar"/>
        </w:rPr>
        <w:t xml:space="preserve"> </w:t>
      </w:r>
    </w:p>
    <w:p w14:paraId="3CDC82DE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授权书：</w:t>
      </w:r>
      <w:r>
        <w:rPr>
          <w:rFonts w:hint="eastAsia" w:asciiTheme="minorEastAsia" w:hAnsiTheme="minorEastAsia" w:cstheme="minorEastAsia"/>
          <w:kern w:val="0"/>
          <w:sz w:val="24"/>
          <w:lang w:val="en-US" w:eastAsia="zh-CN" w:bidi="ar"/>
        </w:rPr>
        <w:t>需同意签署授权书</w:t>
      </w:r>
      <w:bookmarkStart w:id="0" w:name="_GoBack"/>
      <w:bookmarkEnd w:id="0"/>
      <w:r>
        <w:rPr>
          <w:rFonts w:hint="eastAsia" w:asciiTheme="minorEastAsia" w:hAnsiTheme="minorEastAsia" w:cstheme="minorEastAsia"/>
          <w:kern w:val="0"/>
          <w:sz w:val="24"/>
          <w:lang w:bidi="ar"/>
        </w:rPr>
        <w:br w:type="textWrapping"/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>录音棚要求：</w:t>
      </w:r>
    </w:p>
    <w:p w14:paraId="493CF62E">
      <w:pPr>
        <w:pStyle w:val="3"/>
        <w:widowControl/>
        <w:spacing w:beforeAutospacing="0" w:afterAutospacing="0" w:line="360" w:lineRule="auto"/>
        <w:ind w:hanging="12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信噪比</w:t>
      </w:r>
      <w:r>
        <w:rPr>
          <w:rFonts w:hint="eastAsia" w:asciiTheme="minorEastAsia" w:hAnsiTheme="minorEastAsia" w:cstheme="minorEastAsia"/>
          <w:b/>
          <w:bCs/>
          <w:color w:val="2C2C2B"/>
        </w:rPr>
        <w:t>(SNR)</w:t>
      </w:r>
      <w:r>
        <w:rPr>
          <w:rFonts w:hint="eastAsia" w:asciiTheme="minorEastAsia" w:hAnsiTheme="minorEastAsia" w:cstheme="minorEastAsia"/>
          <w:color w:val="2C2C2B"/>
        </w:rPr>
        <w:t>：≥ 40 dB，底噪控制在-50 dBFS 以下（必须在</w:t>
      </w:r>
      <w:r>
        <w:rPr>
          <w:rFonts w:hint="eastAsia" w:asciiTheme="minorEastAsia" w:hAnsiTheme="minorEastAsia" w:cstheme="minorEastAsia"/>
          <w:b/>
          <w:bCs/>
          <w:color w:val="2C2C2B"/>
        </w:rPr>
        <w:t>专业录音棚录制</w:t>
      </w:r>
      <w:r>
        <w:rPr>
          <w:rFonts w:hint="eastAsia" w:asciiTheme="minorEastAsia" w:hAnsiTheme="minorEastAsia" w:cstheme="minorEastAsia"/>
          <w:color w:val="2C2C2B"/>
        </w:rPr>
        <w:t>，无混响、无空调/风扇声、无喷麦）。</w:t>
      </w:r>
    </w:p>
    <w:p w14:paraId="48C70F98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响度一致性：</w:t>
      </w:r>
    </w:p>
    <w:p w14:paraId="5AF77EE6">
      <w:pPr>
        <w:pStyle w:val="3"/>
        <w:widowControl/>
        <w:numPr>
          <w:ilvl w:val="0"/>
          <w:numId w:val="3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平均电平</w:t>
      </w:r>
      <w:r>
        <w:rPr>
          <w:rFonts w:hint="eastAsia" w:asciiTheme="minorEastAsia" w:hAnsiTheme="minorEastAsia" w:cstheme="minorEastAsia"/>
          <w:b/>
          <w:bCs/>
          <w:color w:val="2C2C2B"/>
        </w:rPr>
        <w:t>(RMS)</w:t>
      </w:r>
      <w:r>
        <w:rPr>
          <w:rFonts w:hint="eastAsia" w:asciiTheme="minorEastAsia" w:hAnsiTheme="minorEastAsia" w:cstheme="minorEastAsia"/>
          <w:color w:val="2C2C2B"/>
        </w:rPr>
        <w:t>：控制在-24dB 到-18dB 之间。</w:t>
      </w:r>
    </w:p>
    <w:p w14:paraId="4D694537">
      <w:pPr>
        <w:pStyle w:val="3"/>
        <w:widowControl/>
        <w:numPr>
          <w:ilvl w:val="0"/>
          <w:numId w:val="3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峰值电平</w:t>
      </w:r>
      <w:r>
        <w:rPr>
          <w:rFonts w:hint="eastAsia" w:asciiTheme="minorEastAsia" w:hAnsiTheme="minorEastAsia" w:cstheme="minorEastAsia"/>
          <w:b/>
          <w:bCs/>
          <w:color w:val="2C2C2B"/>
        </w:rPr>
        <w:t>(True Peak)</w:t>
      </w:r>
      <w:r>
        <w:rPr>
          <w:rFonts w:hint="eastAsia" w:asciiTheme="minorEastAsia" w:hAnsiTheme="minorEastAsia" w:cstheme="minorEastAsia"/>
          <w:color w:val="2C2C2B"/>
        </w:rPr>
        <w:t>：控制在-6dBFS 到-3dBFS 之间，不允许出现削波（Clipping）。</w:t>
      </w:r>
    </w:p>
    <w:p w14:paraId="5ADE2CBA">
      <w:pPr>
        <w:widowControl/>
        <w:numPr>
          <w:ilvl w:val="0"/>
          <w:numId w:val="3"/>
        </w:numPr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单条音频之间听感音量必须平稳一致。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5BD880F8">
      <w:pPr>
        <w:widowControl/>
        <w:numPr>
          <w:ilvl w:val="0"/>
          <w:numId w:val="1"/>
        </w:numPr>
        <w:spacing w:line="360" w:lineRule="auto"/>
        <w:jc w:val="left"/>
        <w:rPr>
          <w:rFonts w:asciiTheme="minorEastAsia" w:hAnsiTheme="minorEastAsia" w:cstheme="minorEastAsia"/>
          <w:kern w:val="0"/>
          <w:sz w:val="24"/>
          <w:lang w:bidi="ar"/>
        </w:rPr>
      </w:pPr>
      <w:r>
        <w:rPr>
          <w:rFonts w:hint="eastAsia" w:asciiTheme="minorEastAsia" w:hAnsiTheme="minorEastAsia" w:cstheme="minorEastAsia"/>
          <w:kern w:val="0"/>
          <w:sz w:val="24"/>
          <w:lang w:bidi="ar"/>
        </w:rPr>
        <w:t>试音要求：</w:t>
      </w:r>
    </w:p>
    <w:p w14:paraId="4D1E0F44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拼音字母的读法（呼读音规范</w:t>
      </w:r>
      <w:r>
        <w:rPr>
          <w:rFonts w:hint="eastAsia" w:asciiTheme="minorEastAsia" w:hAnsiTheme="minorEastAsia" w:cstheme="minorEastAsia"/>
          <w:b/>
          <w:bCs/>
          <w:color w:val="2C2C2B"/>
        </w:rPr>
        <w:t>-</w:t>
      </w:r>
      <w:r>
        <w:rPr>
          <w:rFonts w:hint="eastAsia" w:asciiTheme="minorEastAsia" w:hAnsiTheme="minorEastAsia" w:cstheme="minorEastAsia"/>
          <w:color w:val="2C2C2B"/>
        </w:rPr>
        <w:t>硬性指标）：</w:t>
      </w:r>
    </w:p>
    <w:p w14:paraId="52F757A0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1）声母单读：当文本中出现单独的声母（如“b”、“g”、“t”）时，必须采用统编版小学语文教材标准的“呼读音”。例如：</w:t>
      </w:r>
    </w:p>
    <w:p w14:paraId="7F4FEE2B">
      <w:pPr>
        <w:pStyle w:val="3"/>
        <w:widowControl/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  <w:position w:val="2"/>
        </w:rPr>
        <w:t>■</w:t>
      </w:r>
      <w:r>
        <w:rPr>
          <w:rFonts w:hint="eastAsia" w:asciiTheme="minorEastAsia" w:hAnsiTheme="minorEastAsia" w:cstheme="minorEastAsia"/>
          <w:color w:val="2C2C2B"/>
        </w:rPr>
        <w:t>“b”读作</w:t>
      </w:r>
      <w:r>
        <w:rPr>
          <w:rFonts w:hint="eastAsia" w:asciiTheme="minorEastAsia" w:hAnsiTheme="minorEastAsia" w:cstheme="minorEastAsia"/>
          <w:b/>
          <w:bCs/>
          <w:color w:val="2C2C2B"/>
        </w:rPr>
        <w:t>[bo]</w:t>
      </w:r>
      <w:r>
        <w:rPr>
          <w:rFonts w:hint="eastAsia" w:asciiTheme="minorEastAsia" w:hAnsiTheme="minorEastAsia" w:cstheme="minorEastAsia"/>
          <w:color w:val="2C2C2B"/>
        </w:rPr>
        <w:t>（玻），不可读作英文字母/bi:/ 或纯辅音[p]；</w:t>
      </w:r>
    </w:p>
    <w:p w14:paraId="58539083">
      <w:pPr>
        <w:pStyle w:val="3"/>
        <w:widowControl/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  <w:position w:val="2"/>
        </w:rPr>
        <w:t>■</w:t>
      </w:r>
      <w:r>
        <w:rPr>
          <w:rFonts w:hint="eastAsia" w:asciiTheme="minorEastAsia" w:hAnsiTheme="minorEastAsia" w:cstheme="minorEastAsia"/>
          <w:color w:val="2C2C2B"/>
        </w:rPr>
        <w:t>“g”读作</w:t>
      </w:r>
      <w:r>
        <w:rPr>
          <w:rFonts w:hint="eastAsia" w:asciiTheme="minorEastAsia" w:hAnsiTheme="minorEastAsia" w:cstheme="minorEastAsia"/>
          <w:b/>
          <w:bCs/>
          <w:color w:val="2C2C2B"/>
        </w:rPr>
        <w:t>[ge]</w:t>
      </w:r>
      <w:r>
        <w:rPr>
          <w:rFonts w:hint="eastAsia" w:asciiTheme="minorEastAsia" w:hAnsiTheme="minorEastAsia" w:cstheme="minorEastAsia"/>
          <w:color w:val="2C2C2B"/>
        </w:rPr>
        <w:t>（哥）；</w:t>
      </w:r>
    </w:p>
    <w:p w14:paraId="2864F502">
      <w:pPr>
        <w:pStyle w:val="3"/>
        <w:widowControl/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  <w:position w:val="2"/>
        </w:rPr>
        <w:t>■</w:t>
      </w:r>
      <w:r>
        <w:rPr>
          <w:rFonts w:hint="eastAsia" w:asciiTheme="minorEastAsia" w:hAnsiTheme="minorEastAsia" w:cstheme="minorEastAsia"/>
          <w:color w:val="2C2C2B"/>
        </w:rPr>
        <w:t>“t”读作</w:t>
      </w:r>
      <w:r>
        <w:rPr>
          <w:rFonts w:hint="eastAsia" w:asciiTheme="minorEastAsia" w:hAnsiTheme="minorEastAsia" w:cstheme="minorEastAsia"/>
          <w:b/>
          <w:bCs/>
          <w:color w:val="2C2C2B"/>
        </w:rPr>
        <w:t>[te]</w:t>
      </w:r>
      <w:r>
        <w:rPr>
          <w:rFonts w:hint="eastAsia" w:asciiTheme="minorEastAsia" w:hAnsiTheme="minorEastAsia" w:cstheme="minorEastAsia"/>
          <w:color w:val="2C2C2B"/>
        </w:rPr>
        <w:t>（特）。</w:t>
      </w:r>
    </w:p>
    <w:p w14:paraId="6062348F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2）韵母单读：韵母（如“ā”、“ǐ”、“uǎng”）需饱满，声调精准，严禁吞音。</w:t>
      </w:r>
    </w:p>
    <w:p w14:paraId="58CEE6FC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2.停顿节奏：</w:t>
      </w:r>
    </w:p>
    <w:p w14:paraId="150643F7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  <w:color w:val="2C2C2B"/>
        </w:rPr>
      </w:pPr>
      <w:r>
        <w:rPr>
          <w:rFonts w:hint="eastAsia" w:asciiTheme="minorEastAsia" w:hAnsiTheme="minorEastAsia" w:cstheme="minorEastAsia"/>
          <w:color w:val="2C2C2B"/>
        </w:rPr>
        <w:t>拼音字母、声/韵母在句子中出现时，前后需留有150–300ms 的自然停顿，便于后期语音切分与对齐。</w:t>
      </w:r>
    </w:p>
    <w:p w14:paraId="064EB693">
      <w:pPr>
        <w:pStyle w:val="3"/>
        <w:widowControl/>
        <w:spacing w:beforeAutospacing="0" w:afterAutospacing="0" w:line="360" w:lineRule="auto"/>
        <w:textAlignment w:val="center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3.语气风格：</w:t>
      </w:r>
    </w:p>
    <w:p w14:paraId="699240EC">
      <w:pPr>
        <w:pStyle w:val="3"/>
        <w:widowControl/>
        <w:numPr>
          <w:ilvl w:val="0"/>
          <w:numId w:val="4"/>
        </w:numPr>
        <w:spacing w:beforeAutospacing="0" w:afterAutospacing="0" w:line="360" w:lineRule="auto"/>
        <w:contextualSpacing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color w:val="2C2C2B"/>
        </w:rPr>
        <w:t>硬性底线：严禁严厉、教导主任腔；严禁过度口语化（自行添加“啊、哦、呃”等）。</w:t>
      </w:r>
    </w:p>
    <w:p w14:paraId="556CF478">
      <w:pPr>
        <w:widowControl/>
        <w:numPr>
          <w:ilvl w:val="0"/>
          <w:numId w:val="4"/>
        </w:numPr>
        <w:spacing w:line="360" w:lineRule="auto"/>
        <w:jc w:val="left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color w:val="2C2C2B"/>
          <w:kern w:val="0"/>
          <w:sz w:val="24"/>
          <w:lang w:bidi="ar"/>
        </w:rPr>
        <w:t>优质表现：自然、温和，不机械。</w:t>
      </w:r>
      <w:r>
        <w:rPr>
          <w:rFonts w:hint="eastAsia" w:asciiTheme="minorEastAsia" w:hAnsiTheme="minorEastAsia" w:cstheme="minorEastAsia"/>
          <w:kern w:val="0"/>
          <w:sz w:val="24"/>
          <w:lang w:bidi="ar"/>
        </w:rPr>
        <w:t xml:space="preserve"> </w:t>
      </w:r>
    </w:p>
    <w:p w14:paraId="727EDD45">
      <w:pPr>
        <w:rPr>
          <w:rFonts w:asciiTheme="minorEastAsia" w:hAnsiTheme="minorEastAsia" w:cstheme="minorEastAsia"/>
          <w:sz w:val="24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B403D3">
    <w:pPr>
      <w:pStyle w:val="2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148205" cy="345440"/>
              <wp:effectExtent l="0" t="0" r="4445" b="0"/>
              <wp:wrapNone/>
              <wp:docPr id="507325977" name="Text Box 3" descr="This content is for intern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82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ADBC4C">
                          <w:pP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This content is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3" o:spid="_x0000_s1026" o:spt="202" alt="This content is for internal use only" type="#_x0000_t202" style="position:absolute;left:0pt;height:27.2pt;width:169.1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73DeL1AAAAAQBAAAPAAAAAAAAAAEAIAAA&#10;ACIAAABkcnMvZG93bnJldi54bWxQSwECFAAUAAAACACHTuJAphAk2UkCAACKBAAADgAAAAAAAAAB&#10;ACAAAAAjAQAAZHJzL2Uyb0RvYy54bWxQSwUGAAAAAAYABgBZAQAA3gUAAAAA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1DADBC4C">
                    <w:pP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This content is for internal use only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F0C4C0">
    <w:pPr>
      <w:pStyle w:val="2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148205" cy="345440"/>
              <wp:effectExtent l="0" t="0" r="4445" b="0"/>
              <wp:wrapNone/>
              <wp:docPr id="733378862" name="Text Box 2" descr="This content is for intern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82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EA3803">
                          <w:pP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This content is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alt="This content is for internal use only" type="#_x0000_t202" style="position:absolute;left:0pt;height:27.2pt;width:169.15pt;mso-position-horizontal:left;mso-position-horizontal-relative:page;mso-position-vertical:bottom;mso-position-vertical-relative:page;mso-wrap-style:none;z-index:251660288;v-text-anchor:bottom;mso-width-relative:page;mso-height-relative:page;" filled="f" stroked="f" coordsize="21600,21600" o:gfxdata="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vcN4vUAAAABAEAAA8AAAAAAAAAAQAgAAAA&#10;IgAAAGRycy9kb3ducmV2LnhtbFBLAQIUABQAAAAIAIdO4kCopdXJSAIAAIoEAAAOAAAAAAAAAAEA&#10;IAAAACMBAABkcnMvZTJvRG9jLnhtbFBLBQYAAAAABgAGAFkBAADd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1FEA3803">
                    <w:pP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This content is for internal use only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597AF">
    <w:pPr>
      <w:pStyle w:val="2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2148205" cy="345440"/>
              <wp:effectExtent l="0" t="0" r="4445" b="0"/>
              <wp:wrapNone/>
              <wp:docPr id="1181997307" name="Text Box 1" descr="This content is for internal use only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82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56EEB6">
                          <w:pP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 w:eastAsia="Aptos" w:cs="Aptos"/>
                              <w:color w:val="000000"/>
                              <w:sz w:val="20"/>
                              <w:szCs w:val="20"/>
                            </w:rPr>
                            <w:t>This content is for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alt="This content is for internal use only" type="#_x0000_t202" style="position:absolute;left:0pt;height:27.2pt;width:169.15pt;mso-position-horizontal:left;mso-position-horizontal-relative:page;mso-position-vertical:bottom;mso-position-vertical-relative:page;mso-wrap-style:none;z-index:251659264;v-text-anchor:bottom;mso-width-relative:page;mso-height-relative:page;" filled="f" stroked="f" coordsize="21600,21600" o:gfxdata="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vcN4vUAAAABAEAAA8AAAAAAAAAAQAgAAAA&#10;IgAAAGRycy9kb3ducmV2LnhtbFBLAQIUABQAAAAIAIdO4kCIMGinSAIAAIsEAAAOAAAAAAAAAAEA&#10;IAAAACMBAABkcnMvZTJvRG9jLnhtbFBLBQYAAAAABgAGAFkBAADd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4956EEB6">
                    <w:pP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 w:eastAsia="Aptos" w:cs="Aptos"/>
                        <w:color w:val="000000"/>
                        <w:sz w:val="20"/>
                        <w:szCs w:val="20"/>
                      </w:rPr>
                      <w:t>This content is for internal use only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24647B"/>
    <w:multiLevelType w:val="singleLevel"/>
    <w:tmpl w:val="8E24647B"/>
    <w:lvl w:ilvl="0" w:tentative="0">
      <w:start w:val="1"/>
      <w:numFmt w:val="bullet"/>
      <w:lvlText w:val="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A77CBBAB"/>
    <w:multiLevelType w:val="singleLevel"/>
    <w:tmpl w:val="A77CBBA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AA62448E"/>
    <w:multiLevelType w:val="singleLevel"/>
    <w:tmpl w:val="AA62448E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2BDF9A95"/>
    <w:multiLevelType w:val="singleLevel"/>
    <w:tmpl w:val="2BDF9A9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01E"/>
    <w:rsid w:val="001C0001"/>
    <w:rsid w:val="009C337D"/>
    <w:rsid w:val="00AC401E"/>
    <w:rsid w:val="00F00003"/>
    <w:rsid w:val="00F76D6A"/>
    <w:rsid w:val="0BAE0408"/>
    <w:rsid w:val="0DF5231E"/>
    <w:rsid w:val="140C2170"/>
    <w:rsid w:val="14524707"/>
    <w:rsid w:val="19BB08C0"/>
    <w:rsid w:val="1F9E45C4"/>
    <w:rsid w:val="26795443"/>
    <w:rsid w:val="27196C26"/>
    <w:rsid w:val="284B1061"/>
    <w:rsid w:val="2EE33830"/>
    <w:rsid w:val="301306B6"/>
    <w:rsid w:val="3B8E1539"/>
    <w:rsid w:val="3D7309E6"/>
    <w:rsid w:val="40AE136A"/>
    <w:rsid w:val="4CAE37E9"/>
    <w:rsid w:val="52EA4E4F"/>
    <w:rsid w:val="5805272B"/>
    <w:rsid w:val="58443253"/>
    <w:rsid w:val="585D4315"/>
    <w:rsid w:val="586631C9"/>
    <w:rsid w:val="5D261179"/>
    <w:rsid w:val="602A2D2E"/>
    <w:rsid w:val="63473BF7"/>
    <w:rsid w:val="661A3845"/>
    <w:rsid w:val="6AA62495"/>
    <w:rsid w:val="6B170017"/>
    <w:rsid w:val="72C979D2"/>
    <w:rsid w:val="73093925"/>
    <w:rsid w:val="750951B1"/>
    <w:rsid w:val="770B16B4"/>
    <w:rsid w:val="7763329E"/>
    <w:rsid w:val="78F16688"/>
    <w:rsid w:val="7D4B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6">
    <w:name w:val="Footer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616</Words>
  <Characters>647</Characters>
  <Lines>7</Lines>
  <Paragraphs>2</Paragraphs>
  <TotalTime>12</TotalTime>
  <ScaleCrop>false</ScaleCrop>
  <LinksUpToDate>false</LinksUpToDate>
  <CharactersWithSpaces>658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2026-09-17T07:41:00Z</dcterms:created>
  <dc:creator>华为</dc:creator>
  <cp:lastModifiedBy>珊珊</cp:lastModifiedBy>
  <dcterms:modified xsi:type="dcterms:W3CDTF">2026-09-17T10:13:31Z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eyJoZGlkIjoiNTAzNGEyOTI3N2EyYTJhYzk2MzRhODZiYmEwMjdkODUiLCJ1c2VySWQiOiIyNDUyMDY2NzUifQ==</vt:lpwstr>
  </property>
  <property fmtid="{D5CDD505-2E9C-101B-9397-08002B2CF9AE}" pid="4" name="ICV">
    <vt:lpwstr>EB01679C057B4BACBEF0CE36B5A4A0F0_12</vt:lpwstr>
  </property>
  <property fmtid="{D5CDD505-2E9C-101B-9397-08002B2CF9AE}" pid="5" name="ClassificationContentMarkingFooterShapeIds">
    <vt:lpwstr>4673d8fb,2bb6792e,1e3d2e19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This content is for internal use only</vt:lpwstr>
  </property>
</Properties>
</file>