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748ED">
      <w:pPr>
        <w:pStyle w:val="2"/>
      </w:pPr>
      <w:r>
        <w:rPr>
          <w:b/>
          <w:sz w:val="48"/>
        </w:rPr>
        <w:t>【对外】小语种寻源需求</w:t>
      </w:r>
    </w:p>
    <w:p w14:paraId="1DDFD495">
      <w:pPr>
        <w:pStyle w:val="2"/>
        <w:spacing w:line="223" w:lineRule="auto"/>
      </w:pPr>
      <w:bookmarkStart w:id="0" w:name="mu3qkglli8qed8vtg"/>
      <w:r>
        <w:rPr>
          <w:b/>
          <w:sz w:val="42"/>
        </w:rPr>
        <w:t>需求背景</w:t>
      </w:r>
      <w:bookmarkEnd w:id="0"/>
    </w:p>
    <w:p w14:paraId="564D69BF">
      <w:r>
        <w:t>本项目面向19个小语种开展录制，通过单人台本演绎捕捉自然语流与真实情绪，增强音色在情绪表达、风格切换和内容演绎方面的能力，为语音助手、陪伴、有声书等场景的高质量TTS应用落地提供支撑。</w:t>
      </w:r>
    </w:p>
    <w:p w14:paraId="79DCC5F0">
      <w:pPr>
        <w:pStyle w:val="2"/>
        <w:numPr>
          <w:ilvl w:val="0"/>
          <w:numId w:val="1"/>
        </w:numPr>
        <w:spacing w:line="223" w:lineRule="auto"/>
      </w:pPr>
      <w:bookmarkStart w:id="1" w:name="mraawq48pqnhi0lhcye"/>
      <w:r>
        <w:rPr>
          <w:b/>
          <w:color w:val="252527"/>
          <w:sz w:val="42"/>
        </w:rPr>
        <w:t>任务需求目标</w:t>
      </w:r>
      <w:bookmarkEnd w:id="1"/>
    </w:p>
    <w:tbl>
      <w:tblPr>
        <w:tblStyle w:val="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10"/>
        <w:gridCol w:w="9660"/>
      </w:tblGrid>
      <w:tr w14:paraId="5017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310" w:type="dxa"/>
            <w:tcBorders>
              <w:top w:val="single" w:color="000000" w:sz="6" w:space="0"/>
              <w:left w:val="single" w:color="000000" w:sz="6" w:space="0"/>
              <w:bottom w:val="single" w:color="000000" w:sz="6" w:space="0"/>
              <w:right w:val="single" w:color="000000" w:sz="6" w:space="0"/>
            </w:tcBorders>
            <w:shd w:val="clear" w:color="auto" w:fill="D9E2F3"/>
            <w:vAlign w:val="top"/>
          </w:tcPr>
          <w:p w14:paraId="26C0A709">
            <w:pPr>
              <w:spacing w:line="240" w:lineRule="auto"/>
            </w:pPr>
            <w:r>
              <w:rPr>
                <w:b/>
                <w:color w:val="000000"/>
                <w:shd w:val="clear" w:color="auto" w:fill="D9E2F3"/>
              </w:rPr>
              <w:t>字段</w:t>
            </w:r>
          </w:p>
        </w:tc>
        <w:tc>
          <w:tcPr>
            <w:tcW w:w="9660" w:type="dxa"/>
            <w:tcBorders>
              <w:top w:val="single" w:color="000000" w:sz="6" w:space="0"/>
              <w:bottom w:val="single" w:color="000000" w:sz="6" w:space="0"/>
              <w:right w:val="single" w:color="000000" w:sz="6" w:space="0"/>
            </w:tcBorders>
            <w:shd w:val="clear" w:color="auto" w:fill="D9E2F3"/>
            <w:vAlign w:val="top"/>
          </w:tcPr>
          <w:p w14:paraId="05958EF5">
            <w:pPr>
              <w:spacing w:line="240" w:lineRule="auto"/>
            </w:pPr>
            <w:r>
              <w:rPr>
                <w:b/>
                <w:color w:val="000000"/>
                <w:shd w:val="clear" w:color="auto" w:fill="D9E2F3"/>
              </w:rPr>
              <w:t>填写要求</w:t>
            </w:r>
          </w:p>
        </w:tc>
      </w:tr>
      <w:tr w14:paraId="224AC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2310" w:type="dxa"/>
            <w:tcBorders>
              <w:left w:val="single" w:color="000000" w:sz="6" w:space="0"/>
              <w:bottom w:val="single" w:color="000000" w:sz="6" w:space="0"/>
              <w:right w:val="single" w:color="000000" w:sz="6" w:space="0"/>
            </w:tcBorders>
            <w:vAlign w:val="top"/>
          </w:tcPr>
          <w:p w14:paraId="71434BB7">
            <w:pPr>
              <w:spacing w:line="240" w:lineRule="auto"/>
            </w:pPr>
            <w:r>
              <w:rPr>
                <w:color w:val="252527"/>
              </w:rPr>
              <w:t>数据用途</w:t>
            </w:r>
          </w:p>
        </w:tc>
        <w:tc>
          <w:tcPr>
            <w:tcW w:w="9660" w:type="dxa"/>
            <w:tcBorders>
              <w:bottom w:val="single" w:color="000000" w:sz="6" w:space="0"/>
              <w:right w:val="single" w:color="000000" w:sz="6" w:space="0"/>
            </w:tcBorders>
            <w:vAlign w:val="top"/>
          </w:tcPr>
          <w:p w14:paraId="1319FD93">
            <w:pPr>
              <w:spacing w:line="240" w:lineRule="auto"/>
            </w:pPr>
            <w:r>
              <w:rPr>
                <w:color w:val="252527"/>
              </w:rPr>
              <w:t>微调、SFT</w:t>
            </w:r>
          </w:p>
        </w:tc>
      </w:tr>
      <w:tr w14:paraId="0B532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10" w:type="dxa"/>
            <w:tcBorders>
              <w:left w:val="single" w:color="000000" w:sz="6" w:space="0"/>
              <w:bottom w:val="single" w:color="000000" w:sz="6" w:space="0"/>
              <w:right w:val="single" w:color="000000" w:sz="6" w:space="0"/>
            </w:tcBorders>
            <w:vAlign w:val="top"/>
          </w:tcPr>
          <w:p w14:paraId="581261BA">
            <w:pPr>
              <w:spacing w:line="240" w:lineRule="auto"/>
            </w:pPr>
            <w:r>
              <w:rPr>
                <w:color w:val="252527"/>
              </w:rPr>
              <w:t>目标模型/任务</w:t>
            </w:r>
          </w:p>
        </w:tc>
        <w:tc>
          <w:tcPr>
            <w:tcW w:w="9660" w:type="dxa"/>
            <w:tcBorders>
              <w:bottom w:val="single" w:color="000000" w:sz="6" w:space="0"/>
              <w:right w:val="single" w:color="000000" w:sz="6" w:space="0"/>
            </w:tcBorders>
            <w:vAlign w:val="top"/>
          </w:tcPr>
          <w:p w14:paraId="308DE382">
            <w:pPr>
              <w:spacing w:line="240" w:lineRule="auto"/>
            </w:pPr>
            <w:r>
              <w:rPr>
                <w:color w:val="252527"/>
              </w:rPr>
              <w:t>TTS模型</w:t>
            </w:r>
          </w:p>
        </w:tc>
      </w:tr>
      <w:tr w14:paraId="44404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2310" w:type="dxa"/>
            <w:tcBorders>
              <w:left w:val="single" w:color="000000" w:sz="6" w:space="0"/>
              <w:bottom w:val="single" w:color="000000" w:sz="6" w:space="0"/>
              <w:right w:val="single" w:color="000000" w:sz="6" w:space="0"/>
            </w:tcBorders>
            <w:vAlign w:val="top"/>
          </w:tcPr>
          <w:p w14:paraId="1D4615AD">
            <w:pPr>
              <w:spacing w:line="240" w:lineRule="auto"/>
            </w:pPr>
            <w:r>
              <w:rPr>
                <w:color w:val="252527"/>
              </w:rPr>
              <w:t>目标场景</w:t>
            </w:r>
          </w:p>
        </w:tc>
        <w:tc>
          <w:tcPr>
            <w:tcW w:w="9660" w:type="dxa"/>
            <w:tcBorders>
              <w:bottom w:val="single" w:color="000000" w:sz="6" w:space="0"/>
              <w:right w:val="single" w:color="000000" w:sz="6" w:space="0"/>
            </w:tcBorders>
            <w:vAlign w:val="top"/>
          </w:tcPr>
          <w:p w14:paraId="1774F0C4">
            <w:pPr>
              <w:spacing w:line="240" w:lineRule="auto"/>
            </w:pPr>
            <w:r>
              <w:rPr>
                <w:color w:val="252527"/>
              </w:rPr>
              <w:t>语音助手、陪伴、有声书等</w:t>
            </w:r>
          </w:p>
        </w:tc>
      </w:tr>
      <w:tr w14:paraId="46B84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8" w:hRule="atLeast"/>
        </w:trPr>
        <w:tc>
          <w:tcPr>
            <w:tcW w:w="2310" w:type="dxa"/>
            <w:tcBorders>
              <w:left w:val="single" w:color="000000" w:sz="6" w:space="0"/>
              <w:bottom w:val="single" w:color="000000" w:sz="6" w:space="0"/>
              <w:right w:val="single" w:color="000000" w:sz="6" w:space="0"/>
            </w:tcBorders>
            <w:vAlign w:val="top"/>
          </w:tcPr>
          <w:p w14:paraId="55389372">
            <w:pPr>
              <w:spacing w:line="240" w:lineRule="auto"/>
            </w:pPr>
            <w:r>
              <w:rPr>
                <w:color w:val="252527"/>
              </w:rPr>
              <w:t>录制台本</w:t>
            </w:r>
          </w:p>
        </w:tc>
        <w:tc>
          <w:tcPr>
            <w:tcW w:w="9660" w:type="dxa"/>
            <w:tcBorders>
              <w:bottom w:val="single" w:color="000000" w:sz="6" w:space="0"/>
              <w:right w:val="single" w:color="000000" w:sz="6" w:space="0"/>
            </w:tcBorders>
            <w:vAlign w:val="top"/>
          </w:tcPr>
          <w:p w14:paraId="648A7EF3">
            <w:pPr>
              <w:spacing w:line="240" w:lineRule="auto"/>
            </w:pPr>
            <w:r>
              <w:rPr>
                <w:color w:val="252527"/>
              </w:rPr>
              <w:t>需求方提供台本</w:t>
            </w:r>
          </w:p>
        </w:tc>
      </w:tr>
      <w:tr w14:paraId="45D0A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0" w:hRule="atLeast"/>
        </w:trPr>
        <w:tc>
          <w:tcPr>
            <w:tcW w:w="2310" w:type="dxa"/>
            <w:tcBorders>
              <w:left w:val="single" w:color="000000" w:sz="6" w:space="0"/>
              <w:bottom w:val="single" w:color="000000" w:sz="6" w:space="0"/>
              <w:right w:val="single" w:color="000000" w:sz="6" w:space="0"/>
            </w:tcBorders>
            <w:vAlign w:val="top"/>
          </w:tcPr>
          <w:p w14:paraId="031D027E">
            <w:pPr>
              <w:spacing w:line="240" w:lineRule="auto"/>
            </w:pPr>
            <w:r>
              <w:rPr>
                <w:color w:val="252527"/>
              </w:rPr>
              <w:t>目标数据量级</w:t>
            </w:r>
          </w:p>
        </w:tc>
        <w:tc>
          <w:tcPr>
            <w:tcW w:w="9660" w:type="dxa"/>
            <w:tcBorders>
              <w:bottom w:val="single" w:color="000000" w:sz="6" w:space="0"/>
              <w:right w:val="single" w:color="000000" w:sz="6" w:space="0"/>
            </w:tcBorders>
            <w:vAlign w:val="top"/>
          </w:tcPr>
          <w:p w14:paraId="617AB4FB">
            <w:pPr>
              <w:numPr>
                <w:ilvl w:val="0"/>
                <w:numId w:val="2"/>
              </w:numPr>
              <w:spacing w:line="240" w:lineRule="auto"/>
            </w:pPr>
            <w:r>
              <w:rPr>
                <w:color w:val="252527"/>
              </w:rPr>
              <w:t>目标有效时长：5h/人</w:t>
            </w:r>
          </w:p>
          <w:p w14:paraId="37129C0F">
            <w:pPr>
              <w:numPr>
                <w:ilvl w:val="0"/>
                <w:numId w:val="2"/>
              </w:numPr>
              <w:spacing w:line="240" w:lineRule="auto"/>
            </w:pPr>
            <w:r>
              <w:rPr>
                <w:color w:val="252527"/>
              </w:rPr>
              <w:t>发音人数：2人/语种</w:t>
            </w:r>
          </w:p>
        </w:tc>
      </w:tr>
      <w:tr w14:paraId="7155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2310" w:type="dxa"/>
            <w:tcBorders>
              <w:left w:val="single" w:color="000000" w:sz="6" w:space="0"/>
              <w:bottom w:val="single" w:color="000000" w:sz="6" w:space="0"/>
              <w:right w:val="single" w:color="000000" w:sz="6" w:space="0"/>
            </w:tcBorders>
            <w:vAlign w:val="top"/>
          </w:tcPr>
          <w:p w14:paraId="37262343">
            <w:pPr>
              <w:spacing w:line="240" w:lineRule="auto"/>
            </w:pPr>
            <w:r>
              <w:rPr>
                <w:color w:val="252527"/>
              </w:rPr>
              <w:t>目标数据构成</w:t>
            </w:r>
          </w:p>
        </w:tc>
        <w:tc>
          <w:tcPr>
            <w:tcW w:w="9660" w:type="dxa"/>
            <w:tcBorders>
              <w:bottom w:val="single" w:color="000000" w:sz="6" w:space="0"/>
              <w:right w:val="single" w:color="000000" w:sz="6" w:space="0"/>
            </w:tcBorders>
            <w:vAlign w:val="top"/>
          </w:tcPr>
          <w:p w14:paraId="18C73F1C">
            <w:pPr>
              <w:spacing w:line="240" w:lineRule="auto"/>
            </w:pPr>
            <w:r>
              <w:rPr>
                <w:color w:val="252527"/>
              </w:rPr>
              <w:t>音频</w:t>
            </w:r>
          </w:p>
        </w:tc>
      </w:tr>
      <w:tr w14:paraId="1DBE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2310" w:type="dxa"/>
            <w:tcBorders>
              <w:left w:val="single" w:color="000000" w:sz="6" w:space="0"/>
              <w:bottom w:val="single" w:color="000000" w:sz="6" w:space="0"/>
              <w:right w:val="single" w:color="000000" w:sz="6" w:space="0"/>
            </w:tcBorders>
            <w:vAlign w:val="top"/>
          </w:tcPr>
          <w:p w14:paraId="5133E104">
            <w:pPr>
              <w:spacing w:line="240" w:lineRule="auto"/>
            </w:pPr>
            <w:r>
              <w:rPr>
                <w:color w:val="252527"/>
              </w:rPr>
              <w:t>录制方式</w:t>
            </w:r>
          </w:p>
        </w:tc>
        <w:tc>
          <w:tcPr>
            <w:tcW w:w="9660" w:type="dxa"/>
            <w:tcBorders>
              <w:bottom w:val="single" w:color="000000" w:sz="6" w:space="0"/>
              <w:right w:val="single" w:color="000000" w:sz="6" w:space="0"/>
            </w:tcBorders>
            <w:vAlign w:val="top"/>
          </w:tcPr>
          <w:p w14:paraId="29D36555">
            <w:pPr>
              <w:spacing w:line="240" w:lineRule="auto"/>
            </w:pPr>
            <w:r>
              <w:rPr>
                <w:color w:val="252527"/>
              </w:rPr>
              <w:t>单人台本演绎</w:t>
            </w:r>
          </w:p>
        </w:tc>
      </w:tr>
      <w:tr w14:paraId="1F650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310" w:type="dxa"/>
            <w:tcBorders>
              <w:left w:val="single" w:color="000000" w:sz="6" w:space="0"/>
              <w:bottom w:val="single" w:color="000000" w:sz="6" w:space="0"/>
              <w:right w:val="single" w:color="000000" w:sz="6" w:space="0"/>
            </w:tcBorders>
            <w:vAlign w:val="top"/>
          </w:tcPr>
          <w:p w14:paraId="4A9923C0">
            <w:pPr>
              <w:spacing w:line="240" w:lineRule="auto"/>
            </w:pPr>
            <w:r>
              <w:t>语言/方言/口音</w:t>
            </w:r>
          </w:p>
        </w:tc>
        <w:tc>
          <w:tcPr>
            <w:tcW w:w="9660" w:type="dxa"/>
            <w:tcBorders>
              <w:bottom w:val="single" w:color="000000" w:sz="6" w:space="0"/>
              <w:right w:val="single" w:color="000000" w:sz="6" w:space="0"/>
            </w:tcBorders>
            <w:vAlign w:val="top"/>
          </w:tcPr>
          <w:p w14:paraId="1163034A">
            <w:pPr>
              <w:spacing w:line="240" w:lineRule="auto"/>
            </w:pPr>
            <w:r>
              <w:t>19个目标语种：台湾口音、粤语、印地语、西班牙语、孟加拉语、巴西葡语、俄语、墨西哥西班牙语、日语、阿拉伯语（埃及）、德语、越南语（河内音）、土耳其语、韩语、法语（法国）、菲律宾语、印度尼西亚语、阿拉伯语（沙特）、泰语</w:t>
            </w:r>
          </w:p>
          <w:p w14:paraId="31410898">
            <w:pPr>
              <w:spacing w:line="240" w:lineRule="auto"/>
            </w:pPr>
            <w:r>
              <w:t>口音要求：</w:t>
            </w:r>
            <w:r>
              <w:rPr>
                <w:color w:val="0000FF"/>
              </w:rPr>
              <w:t>native，母语者，标准口音</w:t>
            </w:r>
          </w:p>
        </w:tc>
      </w:tr>
      <w:tr w14:paraId="30F6B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310" w:type="dxa"/>
            <w:tcBorders>
              <w:left w:val="single" w:color="000000" w:sz="6" w:space="0"/>
              <w:bottom w:val="single" w:color="000000" w:sz="6" w:space="0"/>
              <w:right w:val="single" w:color="000000" w:sz="6" w:space="0"/>
            </w:tcBorders>
            <w:vAlign w:val="top"/>
          </w:tcPr>
          <w:p w14:paraId="015E724C">
            <w:pPr>
              <w:spacing w:line="240" w:lineRule="auto"/>
            </w:pPr>
            <w:r>
              <w:rPr>
                <w:color w:val="252527"/>
              </w:rPr>
              <w:t>预期交付时间</w:t>
            </w:r>
          </w:p>
        </w:tc>
        <w:tc>
          <w:tcPr>
            <w:tcW w:w="9660" w:type="dxa"/>
            <w:tcBorders>
              <w:bottom w:val="single" w:color="000000" w:sz="6" w:space="0"/>
              <w:right w:val="single" w:color="000000" w:sz="6" w:space="0"/>
            </w:tcBorders>
            <w:vAlign w:val="top"/>
          </w:tcPr>
          <w:p w14:paraId="30005163">
            <w:pPr>
              <w:spacing w:line="240" w:lineRule="auto"/>
            </w:pPr>
            <w:r>
              <w:rPr>
                <w:color w:val="252527"/>
              </w:rPr>
              <w:t>2026.09.29</w:t>
            </w:r>
          </w:p>
        </w:tc>
      </w:tr>
      <w:tr w14:paraId="2291D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310" w:type="dxa"/>
            <w:tcBorders>
              <w:left w:val="single" w:color="000000" w:sz="6" w:space="0"/>
              <w:bottom w:val="single" w:color="000000" w:sz="6" w:space="0"/>
              <w:right w:val="single" w:color="000000" w:sz="6" w:space="0"/>
            </w:tcBorders>
            <w:vAlign w:val="top"/>
          </w:tcPr>
          <w:p w14:paraId="7FF9B428">
            <w:pPr>
              <w:spacing w:line="240" w:lineRule="auto"/>
            </w:pPr>
            <w:r>
              <w:rPr>
                <w:color w:val="252527"/>
              </w:rPr>
              <w:t>交付方式</w:t>
            </w:r>
          </w:p>
        </w:tc>
        <w:tc>
          <w:tcPr>
            <w:tcW w:w="9660" w:type="dxa"/>
            <w:tcBorders>
              <w:bottom w:val="single" w:color="000000" w:sz="6" w:space="0"/>
              <w:right w:val="single" w:color="000000" w:sz="6" w:space="0"/>
            </w:tcBorders>
            <w:vAlign w:val="top"/>
          </w:tcPr>
          <w:p w14:paraId="66E1A834">
            <w:pPr>
              <w:spacing w:line="240" w:lineRule="auto"/>
            </w:pPr>
            <w:r>
              <w:rPr>
                <w:color w:val="252527"/>
              </w:rPr>
              <w:t>OSS</w:t>
            </w:r>
          </w:p>
        </w:tc>
      </w:tr>
      <w:tr w14:paraId="3BFBB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310" w:type="dxa"/>
            <w:tcBorders>
              <w:left w:val="single" w:color="000000" w:sz="6" w:space="0"/>
              <w:bottom w:val="single" w:color="000000" w:sz="6" w:space="0"/>
              <w:right w:val="single" w:color="000000" w:sz="6" w:space="0"/>
            </w:tcBorders>
            <w:vAlign w:val="top"/>
          </w:tcPr>
          <w:p w14:paraId="405FD1E5">
            <w:pPr>
              <w:spacing w:line="240" w:lineRule="auto"/>
            </w:pPr>
            <w:r>
              <w:rPr>
                <w:color w:val="252527"/>
              </w:rPr>
              <w:t>交付格式</w:t>
            </w:r>
          </w:p>
        </w:tc>
        <w:tc>
          <w:tcPr>
            <w:tcW w:w="9660" w:type="dxa"/>
            <w:tcBorders>
              <w:bottom w:val="single" w:color="000000" w:sz="6" w:space="0"/>
              <w:right w:val="single" w:color="000000" w:sz="6" w:space="0"/>
            </w:tcBorders>
            <w:vAlign w:val="top"/>
          </w:tcPr>
          <w:p w14:paraId="15DFDB5E">
            <w:pPr>
              <w:spacing w:line="240" w:lineRule="auto"/>
            </w:pPr>
            <w:r>
              <w:rPr>
                <w:color w:val="252527"/>
              </w:rPr>
              <w:t>WAV；命名规则：</w:t>
            </w:r>
            <w:r>
              <w:t>供应商+小语种+发言人编号.wav</w:t>
            </w:r>
          </w:p>
        </w:tc>
      </w:tr>
    </w:tbl>
    <w:p w14:paraId="619571BA"/>
    <w:p w14:paraId="2AD8DE30">
      <w:pPr>
        <w:pStyle w:val="2"/>
        <w:numPr>
          <w:ilvl w:val="0"/>
          <w:numId w:val="1"/>
        </w:numPr>
        <w:spacing w:line="223" w:lineRule="auto"/>
      </w:pPr>
      <w:bookmarkStart w:id="2" w:name="mu3ogo1wtdg6qltjyhi"/>
      <w:r>
        <w:rPr>
          <w:b/>
          <w:sz w:val="42"/>
        </w:rPr>
        <w:t>发音人设与音色要求</w:t>
      </w:r>
      <w:bookmarkEnd w:id="2"/>
    </w:p>
    <w:p w14:paraId="7C132687">
      <w:pPr>
        <w:pStyle w:val="3"/>
        <w:spacing w:line="223" w:lineRule="auto"/>
      </w:pPr>
      <w:bookmarkStart w:id="3" w:name="mraawq49igl1mykl61"/>
      <w:r>
        <w:rPr>
          <w:b/>
          <w:color w:val="252527"/>
          <w:sz w:val="36"/>
        </w:rPr>
        <w:t>2.1 音色需求表</w:t>
      </w:r>
      <w:bookmarkEnd w:id="3"/>
    </w:p>
    <w:tbl>
      <w:tblPr>
        <w:tblStyle w:val="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475"/>
        <w:gridCol w:w="3075"/>
        <w:gridCol w:w="3405"/>
        <w:gridCol w:w="2175"/>
      </w:tblGrid>
      <w:tr w14:paraId="1B47C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top w:val="single" w:color="000000" w:sz="6" w:space="0"/>
              <w:left w:val="single" w:color="000000" w:sz="6" w:space="0"/>
              <w:bottom w:val="single" w:color="000000" w:sz="6" w:space="0"/>
              <w:right w:val="single" w:color="000000" w:sz="6" w:space="0"/>
            </w:tcBorders>
            <w:shd w:val="clear" w:color="auto" w:fill="D9E2F3"/>
            <w:vAlign w:val="top"/>
          </w:tcPr>
          <w:p w14:paraId="49804FF3">
            <w:pPr>
              <w:jc w:val="center"/>
            </w:pPr>
            <w:r>
              <w:rPr>
                <w:b/>
              </w:rPr>
              <w:t>目标语种</w:t>
            </w:r>
          </w:p>
        </w:tc>
        <w:tc>
          <w:tcPr>
            <w:tcW w:w="3075" w:type="dxa"/>
            <w:tcBorders>
              <w:top w:val="single" w:color="000000" w:sz="6" w:space="0"/>
              <w:bottom w:val="single" w:color="000000" w:sz="6" w:space="0"/>
              <w:right w:val="single" w:color="000000" w:sz="6" w:space="0"/>
            </w:tcBorders>
            <w:shd w:val="clear" w:color="auto" w:fill="D9E2F3"/>
            <w:vAlign w:val="top"/>
          </w:tcPr>
          <w:p w14:paraId="4DD00AA1">
            <w:pPr>
              <w:spacing w:line="240" w:lineRule="auto"/>
              <w:jc w:val="center"/>
            </w:pPr>
            <w:r>
              <w:rPr>
                <w:b/>
                <w:color w:val="000000"/>
                <w:shd w:val="clear" w:color="auto" w:fill="D9E2F3"/>
              </w:rPr>
              <w:t>性别/年龄要求</w:t>
            </w:r>
          </w:p>
        </w:tc>
        <w:tc>
          <w:tcPr>
            <w:tcW w:w="3405" w:type="dxa"/>
            <w:tcBorders>
              <w:top w:val="single" w:color="000000" w:sz="6" w:space="0"/>
              <w:bottom w:val="single" w:color="000000" w:sz="6" w:space="0"/>
              <w:right w:val="single" w:color="000000" w:sz="6" w:space="0"/>
            </w:tcBorders>
            <w:shd w:val="clear" w:color="auto" w:fill="D9E2F3"/>
            <w:vAlign w:val="top"/>
          </w:tcPr>
          <w:p w14:paraId="1D69116B">
            <w:pPr>
              <w:spacing w:line="240" w:lineRule="auto"/>
              <w:jc w:val="center"/>
            </w:pPr>
            <w:r>
              <w:rPr>
                <w:b/>
                <w:color w:val="000000"/>
                <w:shd w:val="clear" w:color="auto" w:fill="D9E2F3"/>
              </w:rPr>
              <w:t>口音正宗度</w:t>
            </w:r>
          </w:p>
        </w:tc>
        <w:tc>
          <w:tcPr>
            <w:tcW w:w="2175" w:type="dxa"/>
            <w:tcBorders>
              <w:top w:val="single" w:color="000000" w:sz="6" w:space="0"/>
              <w:bottom w:val="single" w:color="000000" w:sz="6" w:space="0"/>
              <w:right w:val="single" w:color="000000" w:sz="6" w:space="0"/>
            </w:tcBorders>
            <w:shd w:val="clear" w:color="auto" w:fill="D9E2F3"/>
            <w:vAlign w:val="top"/>
          </w:tcPr>
          <w:p w14:paraId="56490B42">
            <w:pPr>
              <w:spacing w:line="240" w:lineRule="auto"/>
              <w:jc w:val="center"/>
            </w:pPr>
            <w:r>
              <w:rPr>
                <w:b/>
                <w:color w:val="000000"/>
                <w:shd w:val="clear" w:color="auto" w:fill="D9E2F3"/>
              </w:rPr>
              <w:t>特殊要求</w:t>
            </w:r>
          </w:p>
        </w:tc>
      </w:tr>
      <w:tr w14:paraId="3D4ED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7F8DAF2D">
            <w:pPr>
              <w:jc w:val="center"/>
            </w:pPr>
            <w:r>
              <w:t>台湾口音</w:t>
            </w:r>
          </w:p>
        </w:tc>
        <w:tc>
          <w:tcPr>
            <w:tcW w:w="3075" w:type="dxa"/>
            <w:tcBorders>
              <w:bottom w:val="single" w:color="000000" w:sz="6" w:space="0"/>
              <w:right w:val="single" w:color="000000" w:sz="6" w:space="0"/>
            </w:tcBorders>
            <w:vAlign w:val="top"/>
          </w:tcPr>
          <w:p w14:paraId="25DAD6C9">
            <w:pPr>
              <w:spacing w:line="240" w:lineRule="auto"/>
              <w:jc w:val="center"/>
            </w:pPr>
            <w:r>
              <w:t>男女均可/年龄25-35</w:t>
            </w:r>
          </w:p>
        </w:tc>
        <w:tc>
          <w:tcPr>
            <w:tcW w:w="3405" w:type="dxa"/>
            <w:tcBorders>
              <w:bottom w:val="single" w:color="000000" w:sz="6" w:space="0"/>
              <w:right w:val="single" w:color="000000" w:sz="6" w:space="0"/>
            </w:tcBorders>
            <w:vAlign w:val="top"/>
          </w:tcPr>
          <w:p w14:paraId="417E6620">
            <w:pPr>
              <w:spacing w:line="240" w:lineRule="auto"/>
              <w:jc w:val="center"/>
            </w:pPr>
            <w:r>
              <w:t>native，母语者，标准口音</w:t>
            </w:r>
          </w:p>
        </w:tc>
        <w:tc>
          <w:tcPr>
            <w:tcW w:w="2175" w:type="dxa"/>
            <w:tcBorders>
              <w:bottom w:val="single" w:color="000000" w:sz="6" w:space="0"/>
              <w:right w:val="single" w:color="000000" w:sz="6" w:space="0"/>
            </w:tcBorders>
            <w:vAlign w:val="top"/>
          </w:tcPr>
          <w:p w14:paraId="5B19505C">
            <w:pPr>
              <w:spacing w:line="240" w:lineRule="auto"/>
              <w:jc w:val="center"/>
            </w:pPr>
            <w:r>
              <w:t>无</w:t>
            </w:r>
          </w:p>
        </w:tc>
      </w:tr>
      <w:tr w14:paraId="53923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56054A45">
            <w:pPr>
              <w:jc w:val="center"/>
            </w:pPr>
            <w:r>
              <w:t>粤语</w:t>
            </w:r>
          </w:p>
        </w:tc>
        <w:tc>
          <w:tcPr>
            <w:tcW w:w="3075" w:type="dxa"/>
            <w:tcBorders>
              <w:bottom w:val="single" w:color="000000" w:sz="6" w:space="0"/>
              <w:right w:val="single" w:color="000000" w:sz="6" w:space="0"/>
            </w:tcBorders>
            <w:vAlign w:val="top"/>
          </w:tcPr>
          <w:p w14:paraId="46F7689E">
            <w:pPr>
              <w:jc w:val="center"/>
            </w:pPr>
            <w:r>
              <w:t>男女均可/年龄25-35</w:t>
            </w:r>
          </w:p>
        </w:tc>
        <w:tc>
          <w:tcPr>
            <w:tcW w:w="3405" w:type="dxa"/>
            <w:tcBorders>
              <w:bottom w:val="single" w:color="000000" w:sz="6" w:space="0"/>
              <w:right w:val="single" w:color="000000" w:sz="6" w:space="0"/>
            </w:tcBorders>
            <w:vAlign w:val="top"/>
          </w:tcPr>
          <w:p w14:paraId="784D4F8E">
            <w:pPr>
              <w:jc w:val="center"/>
            </w:pPr>
            <w:r>
              <w:t>native，母语者，标准口音</w:t>
            </w:r>
          </w:p>
        </w:tc>
        <w:tc>
          <w:tcPr>
            <w:tcW w:w="2175" w:type="dxa"/>
            <w:tcBorders>
              <w:bottom w:val="single" w:color="000000" w:sz="6" w:space="0"/>
              <w:right w:val="single" w:color="000000" w:sz="6" w:space="0"/>
            </w:tcBorders>
            <w:vAlign w:val="top"/>
          </w:tcPr>
          <w:p w14:paraId="4478EE00">
            <w:pPr>
              <w:jc w:val="center"/>
            </w:pPr>
            <w:r>
              <w:t>无</w:t>
            </w:r>
          </w:p>
        </w:tc>
      </w:tr>
      <w:tr w14:paraId="5A95D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0" w:hRule="atLeast"/>
        </w:trPr>
        <w:tc>
          <w:tcPr>
            <w:tcW w:w="2475" w:type="dxa"/>
            <w:tcBorders>
              <w:left w:val="single" w:color="000000" w:sz="6" w:space="0"/>
              <w:bottom w:val="single" w:color="000000" w:sz="6" w:space="0"/>
              <w:right w:val="single" w:color="000000" w:sz="6" w:space="0"/>
            </w:tcBorders>
            <w:vAlign w:val="top"/>
          </w:tcPr>
          <w:p w14:paraId="3FDB1604">
            <w:pPr>
              <w:jc w:val="center"/>
            </w:pPr>
            <w:r>
              <w:t>印地语</w:t>
            </w:r>
          </w:p>
        </w:tc>
        <w:tc>
          <w:tcPr>
            <w:tcW w:w="3075" w:type="dxa"/>
            <w:tcBorders>
              <w:bottom w:val="single" w:color="000000" w:sz="6" w:space="0"/>
              <w:right w:val="single" w:color="000000" w:sz="6" w:space="0"/>
            </w:tcBorders>
            <w:vAlign w:val="top"/>
          </w:tcPr>
          <w:p w14:paraId="66DB39E9">
            <w:pPr>
              <w:jc w:val="center"/>
            </w:pPr>
            <w:r>
              <w:t>男女均可/年龄25-35</w:t>
            </w:r>
          </w:p>
        </w:tc>
        <w:tc>
          <w:tcPr>
            <w:tcW w:w="3405" w:type="dxa"/>
            <w:tcBorders>
              <w:bottom w:val="single" w:color="000000" w:sz="6" w:space="0"/>
              <w:right w:val="single" w:color="000000" w:sz="6" w:space="0"/>
            </w:tcBorders>
            <w:vAlign w:val="top"/>
          </w:tcPr>
          <w:p w14:paraId="7F6D3176">
            <w:pPr>
              <w:jc w:val="center"/>
            </w:pPr>
            <w:r>
              <w:t>native，母语者，标准口音</w:t>
            </w:r>
          </w:p>
        </w:tc>
        <w:tc>
          <w:tcPr>
            <w:tcW w:w="2175" w:type="dxa"/>
            <w:tcBorders>
              <w:bottom w:val="single" w:color="000000" w:sz="6" w:space="0"/>
              <w:right w:val="single" w:color="000000" w:sz="6" w:space="0"/>
            </w:tcBorders>
            <w:vAlign w:val="top"/>
          </w:tcPr>
          <w:p w14:paraId="20A95C08">
            <w:pPr>
              <w:jc w:val="center"/>
            </w:pPr>
            <w:r>
              <w:t>无</w:t>
            </w:r>
          </w:p>
        </w:tc>
      </w:tr>
      <w:tr w14:paraId="6084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4E58B4AF">
            <w:pPr>
              <w:jc w:val="center"/>
            </w:pPr>
            <w:r>
              <w:t>西班牙语</w:t>
            </w:r>
          </w:p>
        </w:tc>
        <w:tc>
          <w:tcPr>
            <w:tcW w:w="3075" w:type="dxa"/>
            <w:tcBorders>
              <w:bottom w:val="single" w:color="000000" w:sz="6" w:space="0"/>
              <w:right w:val="single" w:color="000000" w:sz="6" w:space="0"/>
            </w:tcBorders>
            <w:vAlign w:val="top"/>
          </w:tcPr>
          <w:p w14:paraId="7105E731">
            <w:pPr>
              <w:jc w:val="center"/>
            </w:pPr>
            <w:r>
              <w:t>男女均可/年龄25-35</w:t>
            </w:r>
          </w:p>
        </w:tc>
        <w:tc>
          <w:tcPr>
            <w:tcW w:w="3405" w:type="dxa"/>
            <w:tcBorders>
              <w:bottom w:val="single" w:color="000000" w:sz="6" w:space="0"/>
              <w:right w:val="single" w:color="000000" w:sz="6" w:space="0"/>
            </w:tcBorders>
            <w:vAlign w:val="top"/>
          </w:tcPr>
          <w:p w14:paraId="0D2A932B">
            <w:pPr>
              <w:jc w:val="center"/>
            </w:pPr>
            <w:r>
              <w:t>native，母语者，标准口音</w:t>
            </w:r>
          </w:p>
        </w:tc>
        <w:tc>
          <w:tcPr>
            <w:tcW w:w="2175" w:type="dxa"/>
            <w:tcBorders>
              <w:bottom w:val="single" w:color="000000" w:sz="6" w:space="0"/>
              <w:right w:val="single" w:color="000000" w:sz="6" w:space="0"/>
            </w:tcBorders>
            <w:vAlign w:val="top"/>
          </w:tcPr>
          <w:p w14:paraId="107B9256">
            <w:pPr>
              <w:jc w:val="center"/>
            </w:pPr>
            <w:r>
              <w:t>无</w:t>
            </w:r>
          </w:p>
        </w:tc>
      </w:tr>
      <w:tr w14:paraId="00C63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117CA049">
            <w:pPr>
              <w:jc w:val="center"/>
            </w:pPr>
            <w:r>
              <w:t>孟加拉语</w:t>
            </w:r>
          </w:p>
        </w:tc>
        <w:tc>
          <w:tcPr>
            <w:tcW w:w="3075" w:type="dxa"/>
            <w:tcBorders>
              <w:bottom w:val="single" w:color="000000" w:sz="6" w:space="0"/>
              <w:right w:val="single" w:color="000000" w:sz="6" w:space="0"/>
            </w:tcBorders>
            <w:vAlign w:val="top"/>
          </w:tcPr>
          <w:p w14:paraId="7AEDD0C6">
            <w:pPr>
              <w:jc w:val="center"/>
            </w:pPr>
            <w:r>
              <w:t>男女均可/年龄25-35</w:t>
            </w:r>
          </w:p>
        </w:tc>
        <w:tc>
          <w:tcPr>
            <w:tcW w:w="3405" w:type="dxa"/>
            <w:tcBorders>
              <w:bottom w:val="single" w:color="000000" w:sz="6" w:space="0"/>
              <w:right w:val="single" w:color="000000" w:sz="6" w:space="0"/>
            </w:tcBorders>
            <w:vAlign w:val="top"/>
          </w:tcPr>
          <w:p w14:paraId="3998D841">
            <w:pPr>
              <w:jc w:val="center"/>
            </w:pPr>
            <w:r>
              <w:t>native，母语者，标准口音</w:t>
            </w:r>
          </w:p>
        </w:tc>
        <w:tc>
          <w:tcPr>
            <w:tcW w:w="2175" w:type="dxa"/>
            <w:tcBorders>
              <w:bottom w:val="single" w:color="000000" w:sz="6" w:space="0"/>
              <w:right w:val="single" w:color="000000" w:sz="6" w:space="0"/>
            </w:tcBorders>
            <w:vAlign w:val="top"/>
          </w:tcPr>
          <w:p w14:paraId="37E28420">
            <w:pPr>
              <w:jc w:val="center"/>
            </w:pPr>
            <w:r>
              <w:t>无</w:t>
            </w:r>
          </w:p>
        </w:tc>
      </w:tr>
      <w:tr w14:paraId="6902A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391508B1">
            <w:pPr>
              <w:jc w:val="center"/>
            </w:pPr>
            <w:r>
              <w:t>巴西葡语</w:t>
            </w:r>
          </w:p>
        </w:tc>
        <w:tc>
          <w:tcPr>
            <w:tcW w:w="3075" w:type="dxa"/>
            <w:tcBorders>
              <w:bottom w:val="single" w:color="000000" w:sz="6" w:space="0"/>
              <w:right w:val="single" w:color="000000" w:sz="6" w:space="0"/>
            </w:tcBorders>
            <w:vAlign w:val="top"/>
          </w:tcPr>
          <w:p w14:paraId="1D10D17E">
            <w:pPr>
              <w:jc w:val="center"/>
            </w:pPr>
            <w:r>
              <w:t>男女均可/年龄25-35</w:t>
            </w:r>
          </w:p>
        </w:tc>
        <w:tc>
          <w:tcPr>
            <w:tcW w:w="3405" w:type="dxa"/>
            <w:tcBorders>
              <w:bottom w:val="single" w:color="000000" w:sz="6" w:space="0"/>
              <w:right w:val="single" w:color="000000" w:sz="6" w:space="0"/>
            </w:tcBorders>
            <w:vAlign w:val="top"/>
          </w:tcPr>
          <w:p w14:paraId="32C0F1FC">
            <w:pPr>
              <w:jc w:val="center"/>
            </w:pPr>
            <w:r>
              <w:t>native，母语者，标准口音</w:t>
            </w:r>
          </w:p>
        </w:tc>
        <w:tc>
          <w:tcPr>
            <w:tcW w:w="2175" w:type="dxa"/>
            <w:tcBorders>
              <w:bottom w:val="single" w:color="000000" w:sz="6" w:space="0"/>
              <w:right w:val="single" w:color="000000" w:sz="6" w:space="0"/>
            </w:tcBorders>
            <w:vAlign w:val="top"/>
          </w:tcPr>
          <w:p w14:paraId="4558B639">
            <w:pPr>
              <w:jc w:val="center"/>
            </w:pPr>
            <w:r>
              <w:t>无</w:t>
            </w:r>
          </w:p>
        </w:tc>
      </w:tr>
      <w:tr w14:paraId="12AB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79FC9107">
            <w:pPr>
              <w:jc w:val="center"/>
            </w:pPr>
            <w:r>
              <w:t>俄语</w:t>
            </w:r>
          </w:p>
        </w:tc>
        <w:tc>
          <w:tcPr>
            <w:tcW w:w="3075" w:type="dxa"/>
            <w:tcBorders>
              <w:bottom w:val="single" w:color="000000" w:sz="6" w:space="0"/>
              <w:right w:val="single" w:color="000000" w:sz="6" w:space="0"/>
            </w:tcBorders>
            <w:vAlign w:val="top"/>
          </w:tcPr>
          <w:p w14:paraId="4F998AB7">
            <w:pPr>
              <w:jc w:val="center"/>
            </w:pPr>
            <w:r>
              <w:t>男女均可/年龄25-35</w:t>
            </w:r>
          </w:p>
        </w:tc>
        <w:tc>
          <w:tcPr>
            <w:tcW w:w="3405" w:type="dxa"/>
            <w:tcBorders>
              <w:bottom w:val="single" w:color="000000" w:sz="6" w:space="0"/>
              <w:right w:val="single" w:color="000000" w:sz="6" w:space="0"/>
            </w:tcBorders>
            <w:vAlign w:val="top"/>
          </w:tcPr>
          <w:p w14:paraId="074876BD">
            <w:pPr>
              <w:jc w:val="center"/>
            </w:pPr>
            <w:r>
              <w:t>native，母语者，标准口音</w:t>
            </w:r>
          </w:p>
        </w:tc>
        <w:tc>
          <w:tcPr>
            <w:tcW w:w="2175" w:type="dxa"/>
            <w:tcBorders>
              <w:bottom w:val="single" w:color="000000" w:sz="6" w:space="0"/>
              <w:right w:val="single" w:color="000000" w:sz="6" w:space="0"/>
            </w:tcBorders>
            <w:vAlign w:val="top"/>
          </w:tcPr>
          <w:p w14:paraId="5F769EE4">
            <w:pPr>
              <w:jc w:val="center"/>
            </w:pPr>
            <w:r>
              <w:t>无</w:t>
            </w:r>
          </w:p>
        </w:tc>
      </w:tr>
      <w:tr w14:paraId="7B274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6ED1454B">
            <w:pPr>
              <w:jc w:val="center"/>
            </w:pPr>
            <w:r>
              <w:t>墨西哥西班牙语</w:t>
            </w:r>
          </w:p>
        </w:tc>
        <w:tc>
          <w:tcPr>
            <w:tcW w:w="3075" w:type="dxa"/>
            <w:tcBorders>
              <w:bottom w:val="single" w:color="000000" w:sz="6" w:space="0"/>
              <w:right w:val="single" w:color="000000" w:sz="6" w:space="0"/>
            </w:tcBorders>
            <w:vAlign w:val="top"/>
          </w:tcPr>
          <w:p w14:paraId="52BEA151">
            <w:pPr>
              <w:jc w:val="center"/>
            </w:pPr>
            <w:r>
              <w:t>男女均可/年龄25-35</w:t>
            </w:r>
          </w:p>
        </w:tc>
        <w:tc>
          <w:tcPr>
            <w:tcW w:w="3405" w:type="dxa"/>
            <w:tcBorders>
              <w:bottom w:val="single" w:color="000000" w:sz="6" w:space="0"/>
              <w:right w:val="single" w:color="000000" w:sz="6" w:space="0"/>
            </w:tcBorders>
            <w:vAlign w:val="top"/>
          </w:tcPr>
          <w:p w14:paraId="7F46F9F1">
            <w:pPr>
              <w:jc w:val="center"/>
            </w:pPr>
            <w:r>
              <w:t>native，母语者，标准口音</w:t>
            </w:r>
          </w:p>
        </w:tc>
        <w:tc>
          <w:tcPr>
            <w:tcW w:w="2175" w:type="dxa"/>
            <w:tcBorders>
              <w:bottom w:val="single" w:color="000000" w:sz="6" w:space="0"/>
              <w:right w:val="single" w:color="000000" w:sz="6" w:space="0"/>
            </w:tcBorders>
            <w:vAlign w:val="top"/>
          </w:tcPr>
          <w:p w14:paraId="1EFAA4AA">
            <w:pPr>
              <w:jc w:val="center"/>
            </w:pPr>
            <w:r>
              <w:t>无</w:t>
            </w:r>
          </w:p>
        </w:tc>
      </w:tr>
      <w:tr w14:paraId="5B458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350CBE5D">
            <w:pPr>
              <w:jc w:val="center"/>
            </w:pPr>
            <w:r>
              <w:t>日语</w:t>
            </w:r>
          </w:p>
        </w:tc>
        <w:tc>
          <w:tcPr>
            <w:tcW w:w="3075" w:type="dxa"/>
            <w:tcBorders>
              <w:bottom w:val="single" w:color="000000" w:sz="6" w:space="0"/>
              <w:right w:val="single" w:color="000000" w:sz="6" w:space="0"/>
            </w:tcBorders>
            <w:vAlign w:val="top"/>
          </w:tcPr>
          <w:p w14:paraId="256AF600">
            <w:pPr>
              <w:jc w:val="center"/>
            </w:pPr>
            <w:r>
              <w:t>男女均可/年龄25-35</w:t>
            </w:r>
          </w:p>
        </w:tc>
        <w:tc>
          <w:tcPr>
            <w:tcW w:w="3405" w:type="dxa"/>
            <w:tcBorders>
              <w:bottom w:val="single" w:color="000000" w:sz="6" w:space="0"/>
              <w:right w:val="single" w:color="000000" w:sz="6" w:space="0"/>
            </w:tcBorders>
            <w:vAlign w:val="top"/>
          </w:tcPr>
          <w:p w14:paraId="422EA9EA">
            <w:pPr>
              <w:jc w:val="center"/>
            </w:pPr>
            <w:r>
              <w:t>native，母语者，标准口音</w:t>
            </w:r>
          </w:p>
        </w:tc>
        <w:tc>
          <w:tcPr>
            <w:tcW w:w="2175" w:type="dxa"/>
            <w:tcBorders>
              <w:bottom w:val="single" w:color="000000" w:sz="6" w:space="0"/>
              <w:right w:val="single" w:color="000000" w:sz="6" w:space="0"/>
            </w:tcBorders>
            <w:vAlign w:val="top"/>
          </w:tcPr>
          <w:p w14:paraId="758AA3ED">
            <w:pPr>
              <w:jc w:val="center"/>
            </w:pPr>
            <w:r>
              <w:t>无</w:t>
            </w:r>
          </w:p>
        </w:tc>
      </w:tr>
      <w:tr w14:paraId="14D3B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189B1A2E">
            <w:pPr>
              <w:jc w:val="center"/>
            </w:pPr>
            <w:r>
              <w:t>阿拉伯语（埃及）</w:t>
            </w:r>
          </w:p>
        </w:tc>
        <w:tc>
          <w:tcPr>
            <w:tcW w:w="3075" w:type="dxa"/>
            <w:tcBorders>
              <w:bottom w:val="single" w:color="000000" w:sz="6" w:space="0"/>
              <w:right w:val="single" w:color="000000" w:sz="6" w:space="0"/>
            </w:tcBorders>
            <w:vAlign w:val="top"/>
          </w:tcPr>
          <w:p w14:paraId="18A31455">
            <w:pPr>
              <w:jc w:val="center"/>
            </w:pPr>
            <w:r>
              <w:t>男女均可/年龄25-35</w:t>
            </w:r>
          </w:p>
        </w:tc>
        <w:tc>
          <w:tcPr>
            <w:tcW w:w="3405" w:type="dxa"/>
            <w:tcBorders>
              <w:bottom w:val="single" w:color="000000" w:sz="6" w:space="0"/>
              <w:right w:val="single" w:color="000000" w:sz="6" w:space="0"/>
            </w:tcBorders>
            <w:vAlign w:val="top"/>
          </w:tcPr>
          <w:p w14:paraId="48A31675">
            <w:pPr>
              <w:jc w:val="center"/>
            </w:pPr>
            <w:r>
              <w:t>native，母语者，标准口音</w:t>
            </w:r>
          </w:p>
        </w:tc>
        <w:tc>
          <w:tcPr>
            <w:tcW w:w="2175" w:type="dxa"/>
            <w:tcBorders>
              <w:bottom w:val="single" w:color="000000" w:sz="6" w:space="0"/>
              <w:right w:val="single" w:color="000000" w:sz="6" w:space="0"/>
            </w:tcBorders>
            <w:vAlign w:val="top"/>
          </w:tcPr>
          <w:p w14:paraId="74639661">
            <w:pPr>
              <w:jc w:val="center"/>
            </w:pPr>
            <w:r>
              <w:t>无</w:t>
            </w:r>
          </w:p>
        </w:tc>
      </w:tr>
      <w:tr w14:paraId="22FB1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21EA72C7">
            <w:pPr>
              <w:jc w:val="center"/>
            </w:pPr>
            <w:r>
              <w:t>德语</w:t>
            </w:r>
          </w:p>
        </w:tc>
        <w:tc>
          <w:tcPr>
            <w:tcW w:w="3075" w:type="dxa"/>
            <w:tcBorders>
              <w:bottom w:val="single" w:color="000000" w:sz="6" w:space="0"/>
              <w:right w:val="single" w:color="000000" w:sz="6" w:space="0"/>
            </w:tcBorders>
            <w:vAlign w:val="top"/>
          </w:tcPr>
          <w:p w14:paraId="53E0BD81">
            <w:pPr>
              <w:jc w:val="center"/>
            </w:pPr>
            <w:r>
              <w:t>男女均可/年龄25-35</w:t>
            </w:r>
          </w:p>
        </w:tc>
        <w:tc>
          <w:tcPr>
            <w:tcW w:w="3405" w:type="dxa"/>
            <w:tcBorders>
              <w:bottom w:val="single" w:color="000000" w:sz="6" w:space="0"/>
              <w:right w:val="single" w:color="000000" w:sz="6" w:space="0"/>
            </w:tcBorders>
            <w:vAlign w:val="top"/>
          </w:tcPr>
          <w:p w14:paraId="16F243D7">
            <w:pPr>
              <w:jc w:val="center"/>
            </w:pPr>
            <w:r>
              <w:t>native，母语者，标准口音</w:t>
            </w:r>
          </w:p>
        </w:tc>
        <w:tc>
          <w:tcPr>
            <w:tcW w:w="2175" w:type="dxa"/>
            <w:tcBorders>
              <w:bottom w:val="single" w:color="000000" w:sz="6" w:space="0"/>
              <w:right w:val="single" w:color="000000" w:sz="6" w:space="0"/>
            </w:tcBorders>
            <w:vAlign w:val="top"/>
          </w:tcPr>
          <w:p w14:paraId="2CF7E5FB">
            <w:pPr>
              <w:jc w:val="center"/>
            </w:pPr>
            <w:r>
              <w:t>无</w:t>
            </w:r>
          </w:p>
        </w:tc>
      </w:tr>
      <w:tr w14:paraId="6FAE4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4A6BCFBF">
            <w:pPr>
              <w:jc w:val="center"/>
            </w:pPr>
            <w:r>
              <w:t>越南语（河内音）</w:t>
            </w:r>
          </w:p>
        </w:tc>
        <w:tc>
          <w:tcPr>
            <w:tcW w:w="3075" w:type="dxa"/>
            <w:tcBorders>
              <w:bottom w:val="single" w:color="000000" w:sz="6" w:space="0"/>
              <w:right w:val="single" w:color="000000" w:sz="6" w:space="0"/>
            </w:tcBorders>
            <w:vAlign w:val="top"/>
          </w:tcPr>
          <w:p w14:paraId="4D680B5C">
            <w:pPr>
              <w:jc w:val="center"/>
            </w:pPr>
            <w:r>
              <w:t>男女均可/年龄25-35</w:t>
            </w:r>
          </w:p>
        </w:tc>
        <w:tc>
          <w:tcPr>
            <w:tcW w:w="3405" w:type="dxa"/>
            <w:tcBorders>
              <w:bottom w:val="single" w:color="000000" w:sz="6" w:space="0"/>
              <w:right w:val="single" w:color="000000" w:sz="6" w:space="0"/>
            </w:tcBorders>
            <w:vAlign w:val="top"/>
          </w:tcPr>
          <w:p w14:paraId="36A1FE65">
            <w:pPr>
              <w:jc w:val="center"/>
            </w:pPr>
            <w:r>
              <w:t>native，母语者，标准口音</w:t>
            </w:r>
          </w:p>
        </w:tc>
        <w:tc>
          <w:tcPr>
            <w:tcW w:w="2175" w:type="dxa"/>
            <w:tcBorders>
              <w:bottom w:val="single" w:color="000000" w:sz="6" w:space="0"/>
              <w:right w:val="single" w:color="000000" w:sz="6" w:space="0"/>
            </w:tcBorders>
            <w:vAlign w:val="top"/>
          </w:tcPr>
          <w:p w14:paraId="69A3AC14">
            <w:pPr>
              <w:jc w:val="center"/>
            </w:pPr>
            <w:r>
              <w:t>无</w:t>
            </w:r>
          </w:p>
        </w:tc>
      </w:tr>
      <w:tr w14:paraId="224A7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0" w:hRule="atLeast"/>
        </w:trPr>
        <w:tc>
          <w:tcPr>
            <w:tcW w:w="2475" w:type="dxa"/>
            <w:tcBorders>
              <w:left w:val="single" w:color="000000" w:sz="6" w:space="0"/>
              <w:bottom w:val="single" w:color="000000" w:sz="6" w:space="0"/>
              <w:right w:val="single" w:color="000000" w:sz="6" w:space="0"/>
            </w:tcBorders>
            <w:vAlign w:val="top"/>
          </w:tcPr>
          <w:p w14:paraId="06FA2BC9">
            <w:pPr>
              <w:jc w:val="center"/>
            </w:pPr>
            <w:r>
              <w:t>土耳其语</w:t>
            </w:r>
          </w:p>
        </w:tc>
        <w:tc>
          <w:tcPr>
            <w:tcW w:w="3075" w:type="dxa"/>
            <w:tcBorders>
              <w:bottom w:val="single" w:color="000000" w:sz="6" w:space="0"/>
              <w:right w:val="single" w:color="000000" w:sz="6" w:space="0"/>
            </w:tcBorders>
            <w:vAlign w:val="top"/>
          </w:tcPr>
          <w:p w14:paraId="707BDF71">
            <w:pPr>
              <w:jc w:val="center"/>
            </w:pPr>
            <w:r>
              <w:t>男女均可/年龄25-35</w:t>
            </w:r>
          </w:p>
        </w:tc>
        <w:tc>
          <w:tcPr>
            <w:tcW w:w="3405" w:type="dxa"/>
            <w:tcBorders>
              <w:bottom w:val="single" w:color="000000" w:sz="6" w:space="0"/>
              <w:right w:val="single" w:color="000000" w:sz="6" w:space="0"/>
            </w:tcBorders>
            <w:vAlign w:val="top"/>
          </w:tcPr>
          <w:p w14:paraId="05A56414">
            <w:pPr>
              <w:jc w:val="center"/>
            </w:pPr>
            <w:r>
              <w:t>native，母语者，标准口音</w:t>
            </w:r>
          </w:p>
        </w:tc>
        <w:tc>
          <w:tcPr>
            <w:tcW w:w="2175" w:type="dxa"/>
            <w:tcBorders>
              <w:bottom w:val="single" w:color="000000" w:sz="6" w:space="0"/>
              <w:right w:val="single" w:color="000000" w:sz="6" w:space="0"/>
            </w:tcBorders>
            <w:vAlign w:val="top"/>
          </w:tcPr>
          <w:p w14:paraId="351BB0ED">
            <w:pPr>
              <w:jc w:val="center"/>
            </w:pPr>
            <w:r>
              <w:t>无</w:t>
            </w:r>
          </w:p>
        </w:tc>
      </w:tr>
      <w:tr w14:paraId="5A3B0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7E1004BF">
            <w:pPr>
              <w:jc w:val="center"/>
            </w:pPr>
            <w:r>
              <w:t>韩语</w:t>
            </w:r>
          </w:p>
        </w:tc>
        <w:tc>
          <w:tcPr>
            <w:tcW w:w="3075" w:type="dxa"/>
            <w:tcBorders>
              <w:bottom w:val="single" w:color="000000" w:sz="6" w:space="0"/>
              <w:right w:val="single" w:color="000000" w:sz="6" w:space="0"/>
            </w:tcBorders>
            <w:vAlign w:val="top"/>
          </w:tcPr>
          <w:p w14:paraId="2CC0888D">
            <w:pPr>
              <w:jc w:val="center"/>
            </w:pPr>
            <w:r>
              <w:t>男女均可/年龄25-35</w:t>
            </w:r>
          </w:p>
        </w:tc>
        <w:tc>
          <w:tcPr>
            <w:tcW w:w="3405" w:type="dxa"/>
            <w:tcBorders>
              <w:bottom w:val="single" w:color="000000" w:sz="6" w:space="0"/>
              <w:right w:val="single" w:color="000000" w:sz="6" w:space="0"/>
            </w:tcBorders>
            <w:vAlign w:val="top"/>
          </w:tcPr>
          <w:p w14:paraId="0B64FC79">
            <w:pPr>
              <w:jc w:val="center"/>
            </w:pPr>
            <w:r>
              <w:t>native，母语者，标准口音</w:t>
            </w:r>
          </w:p>
        </w:tc>
        <w:tc>
          <w:tcPr>
            <w:tcW w:w="2175" w:type="dxa"/>
            <w:tcBorders>
              <w:bottom w:val="single" w:color="000000" w:sz="6" w:space="0"/>
              <w:right w:val="single" w:color="000000" w:sz="6" w:space="0"/>
            </w:tcBorders>
            <w:vAlign w:val="top"/>
          </w:tcPr>
          <w:p w14:paraId="052EDCF3">
            <w:pPr>
              <w:jc w:val="center"/>
            </w:pPr>
            <w:r>
              <w:t>无</w:t>
            </w:r>
          </w:p>
        </w:tc>
      </w:tr>
      <w:tr w14:paraId="2332A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208F5CED">
            <w:pPr>
              <w:jc w:val="center"/>
            </w:pPr>
            <w:r>
              <w:t>法语（法国）</w:t>
            </w:r>
          </w:p>
        </w:tc>
        <w:tc>
          <w:tcPr>
            <w:tcW w:w="3075" w:type="dxa"/>
            <w:tcBorders>
              <w:bottom w:val="single" w:color="000000" w:sz="6" w:space="0"/>
              <w:right w:val="single" w:color="000000" w:sz="6" w:space="0"/>
            </w:tcBorders>
            <w:vAlign w:val="top"/>
          </w:tcPr>
          <w:p w14:paraId="4E3F1A09">
            <w:pPr>
              <w:jc w:val="center"/>
            </w:pPr>
            <w:r>
              <w:t>男女均可/年龄25-35</w:t>
            </w:r>
          </w:p>
        </w:tc>
        <w:tc>
          <w:tcPr>
            <w:tcW w:w="3405" w:type="dxa"/>
            <w:tcBorders>
              <w:bottom w:val="single" w:color="000000" w:sz="6" w:space="0"/>
              <w:right w:val="single" w:color="000000" w:sz="6" w:space="0"/>
            </w:tcBorders>
            <w:vAlign w:val="top"/>
          </w:tcPr>
          <w:p w14:paraId="1874299D">
            <w:pPr>
              <w:jc w:val="center"/>
            </w:pPr>
            <w:r>
              <w:t>native，母语者，标准口音</w:t>
            </w:r>
          </w:p>
        </w:tc>
        <w:tc>
          <w:tcPr>
            <w:tcW w:w="2175" w:type="dxa"/>
            <w:tcBorders>
              <w:bottom w:val="single" w:color="000000" w:sz="6" w:space="0"/>
              <w:right w:val="single" w:color="000000" w:sz="6" w:space="0"/>
            </w:tcBorders>
            <w:vAlign w:val="top"/>
          </w:tcPr>
          <w:p w14:paraId="43C6E7AC">
            <w:pPr>
              <w:jc w:val="center"/>
            </w:pPr>
            <w:r>
              <w:t>无</w:t>
            </w:r>
          </w:p>
        </w:tc>
      </w:tr>
      <w:tr w14:paraId="78FE9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0F54A0E2">
            <w:pPr>
              <w:jc w:val="center"/>
            </w:pPr>
            <w:r>
              <w:t>菲律宾语</w:t>
            </w:r>
          </w:p>
        </w:tc>
        <w:tc>
          <w:tcPr>
            <w:tcW w:w="3075" w:type="dxa"/>
            <w:tcBorders>
              <w:bottom w:val="single" w:color="000000" w:sz="6" w:space="0"/>
              <w:right w:val="single" w:color="000000" w:sz="6" w:space="0"/>
            </w:tcBorders>
            <w:vAlign w:val="top"/>
          </w:tcPr>
          <w:p w14:paraId="51254E8E">
            <w:pPr>
              <w:jc w:val="center"/>
            </w:pPr>
            <w:r>
              <w:t>男女均可/年龄25-35</w:t>
            </w:r>
          </w:p>
        </w:tc>
        <w:tc>
          <w:tcPr>
            <w:tcW w:w="3405" w:type="dxa"/>
            <w:tcBorders>
              <w:bottom w:val="single" w:color="000000" w:sz="6" w:space="0"/>
              <w:right w:val="single" w:color="000000" w:sz="6" w:space="0"/>
            </w:tcBorders>
            <w:vAlign w:val="top"/>
          </w:tcPr>
          <w:p w14:paraId="21317FFA">
            <w:pPr>
              <w:jc w:val="center"/>
            </w:pPr>
            <w:r>
              <w:t>native，母语者，标准口音</w:t>
            </w:r>
          </w:p>
        </w:tc>
        <w:tc>
          <w:tcPr>
            <w:tcW w:w="2175" w:type="dxa"/>
            <w:tcBorders>
              <w:bottom w:val="single" w:color="000000" w:sz="6" w:space="0"/>
              <w:right w:val="single" w:color="000000" w:sz="6" w:space="0"/>
            </w:tcBorders>
            <w:vAlign w:val="top"/>
          </w:tcPr>
          <w:p w14:paraId="257925EE">
            <w:pPr>
              <w:jc w:val="center"/>
            </w:pPr>
            <w:r>
              <w:t>无</w:t>
            </w:r>
          </w:p>
        </w:tc>
      </w:tr>
      <w:tr w14:paraId="6A9C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3D9183ED">
            <w:pPr>
              <w:jc w:val="center"/>
            </w:pPr>
            <w:r>
              <w:t>印度尼西亚语</w:t>
            </w:r>
          </w:p>
        </w:tc>
        <w:tc>
          <w:tcPr>
            <w:tcW w:w="3075" w:type="dxa"/>
            <w:tcBorders>
              <w:bottom w:val="single" w:color="000000" w:sz="6" w:space="0"/>
              <w:right w:val="single" w:color="000000" w:sz="6" w:space="0"/>
            </w:tcBorders>
            <w:vAlign w:val="top"/>
          </w:tcPr>
          <w:p w14:paraId="1566769A">
            <w:pPr>
              <w:jc w:val="center"/>
            </w:pPr>
            <w:r>
              <w:t>男女均可/年龄25-35</w:t>
            </w:r>
          </w:p>
        </w:tc>
        <w:tc>
          <w:tcPr>
            <w:tcW w:w="3405" w:type="dxa"/>
            <w:tcBorders>
              <w:bottom w:val="single" w:color="000000" w:sz="6" w:space="0"/>
              <w:right w:val="single" w:color="000000" w:sz="6" w:space="0"/>
            </w:tcBorders>
            <w:vAlign w:val="top"/>
          </w:tcPr>
          <w:p w14:paraId="0375F71B">
            <w:pPr>
              <w:jc w:val="center"/>
            </w:pPr>
            <w:r>
              <w:t>native，母语者，标准口音</w:t>
            </w:r>
          </w:p>
        </w:tc>
        <w:tc>
          <w:tcPr>
            <w:tcW w:w="2175" w:type="dxa"/>
            <w:tcBorders>
              <w:bottom w:val="single" w:color="000000" w:sz="6" w:space="0"/>
              <w:right w:val="single" w:color="000000" w:sz="6" w:space="0"/>
            </w:tcBorders>
            <w:vAlign w:val="top"/>
          </w:tcPr>
          <w:p w14:paraId="208FB5CB">
            <w:pPr>
              <w:jc w:val="center"/>
            </w:pPr>
            <w:r>
              <w:t>无</w:t>
            </w:r>
          </w:p>
        </w:tc>
      </w:tr>
      <w:tr w14:paraId="6F62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3FB48780">
            <w:pPr>
              <w:jc w:val="center"/>
            </w:pPr>
            <w:r>
              <w:t>阿拉伯语（沙特）</w:t>
            </w:r>
          </w:p>
        </w:tc>
        <w:tc>
          <w:tcPr>
            <w:tcW w:w="3075" w:type="dxa"/>
            <w:tcBorders>
              <w:bottom w:val="single" w:color="000000" w:sz="6" w:space="0"/>
              <w:right w:val="single" w:color="000000" w:sz="6" w:space="0"/>
            </w:tcBorders>
            <w:vAlign w:val="top"/>
          </w:tcPr>
          <w:p w14:paraId="4DA609F5">
            <w:pPr>
              <w:jc w:val="center"/>
            </w:pPr>
            <w:r>
              <w:t>男女均可/年龄25-35</w:t>
            </w:r>
          </w:p>
        </w:tc>
        <w:tc>
          <w:tcPr>
            <w:tcW w:w="3405" w:type="dxa"/>
            <w:tcBorders>
              <w:bottom w:val="single" w:color="000000" w:sz="6" w:space="0"/>
              <w:right w:val="single" w:color="000000" w:sz="6" w:space="0"/>
            </w:tcBorders>
            <w:vAlign w:val="top"/>
          </w:tcPr>
          <w:p w14:paraId="08D3C6AB">
            <w:pPr>
              <w:jc w:val="center"/>
            </w:pPr>
            <w:r>
              <w:t>native，母语者，标准口音</w:t>
            </w:r>
          </w:p>
        </w:tc>
        <w:tc>
          <w:tcPr>
            <w:tcW w:w="2175" w:type="dxa"/>
            <w:tcBorders>
              <w:bottom w:val="single" w:color="000000" w:sz="6" w:space="0"/>
              <w:right w:val="single" w:color="000000" w:sz="6" w:space="0"/>
            </w:tcBorders>
            <w:vAlign w:val="top"/>
          </w:tcPr>
          <w:p w14:paraId="19A26CD2">
            <w:pPr>
              <w:jc w:val="center"/>
            </w:pPr>
            <w:r>
              <w:t>无</w:t>
            </w:r>
          </w:p>
        </w:tc>
      </w:tr>
      <w:tr w14:paraId="12724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75" w:type="dxa"/>
            <w:tcBorders>
              <w:left w:val="single" w:color="000000" w:sz="6" w:space="0"/>
              <w:bottom w:val="single" w:color="000000" w:sz="6" w:space="0"/>
              <w:right w:val="single" w:color="000000" w:sz="6" w:space="0"/>
            </w:tcBorders>
            <w:vAlign w:val="top"/>
          </w:tcPr>
          <w:p w14:paraId="0D549ED7">
            <w:pPr>
              <w:jc w:val="center"/>
            </w:pPr>
            <w:r>
              <w:t>泰语</w:t>
            </w:r>
          </w:p>
        </w:tc>
        <w:tc>
          <w:tcPr>
            <w:tcW w:w="3075" w:type="dxa"/>
            <w:tcBorders>
              <w:bottom w:val="single" w:color="000000" w:sz="6" w:space="0"/>
              <w:right w:val="single" w:color="000000" w:sz="6" w:space="0"/>
            </w:tcBorders>
            <w:vAlign w:val="top"/>
          </w:tcPr>
          <w:p w14:paraId="4191E2CB">
            <w:pPr>
              <w:jc w:val="center"/>
            </w:pPr>
            <w:r>
              <w:t>男女均可/年龄25-35</w:t>
            </w:r>
          </w:p>
        </w:tc>
        <w:tc>
          <w:tcPr>
            <w:tcW w:w="3405" w:type="dxa"/>
            <w:tcBorders>
              <w:bottom w:val="single" w:color="000000" w:sz="6" w:space="0"/>
              <w:right w:val="single" w:color="000000" w:sz="6" w:space="0"/>
            </w:tcBorders>
            <w:vAlign w:val="top"/>
          </w:tcPr>
          <w:p w14:paraId="3BA3FA16">
            <w:pPr>
              <w:jc w:val="center"/>
            </w:pPr>
            <w:r>
              <w:t>native，母语者，标准口音</w:t>
            </w:r>
          </w:p>
        </w:tc>
        <w:tc>
          <w:tcPr>
            <w:tcW w:w="2175" w:type="dxa"/>
            <w:tcBorders>
              <w:bottom w:val="single" w:color="000000" w:sz="6" w:space="0"/>
              <w:right w:val="single" w:color="000000" w:sz="6" w:space="0"/>
            </w:tcBorders>
            <w:vAlign w:val="top"/>
          </w:tcPr>
          <w:p w14:paraId="410C7864">
            <w:pPr>
              <w:jc w:val="center"/>
            </w:pPr>
            <w:r>
              <w:t>无</w:t>
            </w:r>
          </w:p>
        </w:tc>
      </w:tr>
    </w:tbl>
    <w:p w14:paraId="4CE9569F">
      <w:pPr>
        <w:pStyle w:val="3"/>
        <w:spacing w:line="223" w:lineRule="auto"/>
      </w:pPr>
      <w:bookmarkStart w:id="4" w:name="mraawq49ohmyzwo9ay"/>
      <w:r>
        <w:rPr>
          <w:b/>
          <w:color w:val="252527"/>
          <w:sz w:val="36"/>
        </w:rPr>
        <w:t>2.2 发音人选型要求</w:t>
      </w:r>
      <w:bookmarkEnd w:id="4"/>
    </w:p>
    <w:tbl>
      <w:tblPr>
        <w:tblStyle w:val="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400"/>
        <w:gridCol w:w="6159"/>
      </w:tblGrid>
      <w:tr w14:paraId="5D745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top w:val="single" w:color="000000" w:sz="6" w:space="0"/>
              <w:left w:val="single" w:color="000000" w:sz="6" w:space="0"/>
              <w:bottom w:val="single" w:color="000000" w:sz="6" w:space="0"/>
              <w:right w:val="single" w:color="000000" w:sz="6" w:space="0"/>
            </w:tcBorders>
            <w:shd w:val="clear" w:color="auto" w:fill="D9E2F3"/>
            <w:vAlign w:val="top"/>
          </w:tcPr>
          <w:p w14:paraId="71C019AA">
            <w:pPr>
              <w:spacing w:line="240" w:lineRule="auto"/>
            </w:pPr>
            <w:r>
              <w:rPr>
                <w:b/>
                <w:color w:val="000000"/>
                <w:shd w:val="clear" w:color="auto" w:fill="D9E2F3"/>
              </w:rPr>
              <w:t>字段</w:t>
            </w:r>
          </w:p>
        </w:tc>
        <w:tc>
          <w:tcPr>
            <w:tcW w:w="6159" w:type="dxa"/>
            <w:tcBorders>
              <w:top w:val="single" w:color="000000" w:sz="6" w:space="0"/>
              <w:bottom w:val="single" w:color="000000" w:sz="6" w:space="0"/>
              <w:right w:val="single" w:color="000000" w:sz="6" w:space="0"/>
            </w:tcBorders>
            <w:shd w:val="clear" w:color="auto" w:fill="D9E2F3"/>
            <w:vAlign w:val="top"/>
          </w:tcPr>
          <w:p w14:paraId="61BD6EE2">
            <w:pPr>
              <w:spacing w:line="240" w:lineRule="auto"/>
            </w:pPr>
            <w:r>
              <w:rPr>
                <w:b/>
                <w:color w:val="000000"/>
                <w:shd w:val="clear" w:color="auto" w:fill="D9E2F3"/>
              </w:rPr>
              <w:t>填写要求</w:t>
            </w:r>
          </w:p>
        </w:tc>
      </w:tr>
      <w:tr w14:paraId="71538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left w:val="single" w:color="000000" w:sz="6" w:space="0"/>
              <w:bottom w:val="single" w:color="000000" w:sz="6" w:space="0"/>
              <w:right w:val="single" w:color="000000" w:sz="6" w:space="0"/>
            </w:tcBorders>
            <w:vAlign w:val="top"/>
          </w:tcPr>
          <w:p w14:paraId="2AA4BE10">
            <w:pPr>
              <w:spacing w:line="240" w:lineRule="auto"/>
            </w:pPr>
            <w:r>
              <w:t>候选人数</w:t>
            </w:r>
          </w:p>
        </w:tc>
        <w:tc>
          <w:tcPr>
            <w:tcW w:w="6159" w:type="dxa"/>
            <w:tcBorders>
              <w:bottom w:val="single" w:color="000000" w:sz="6" w:space="0"/>
              <w:right w:val="single" w:color="000000" w:sz="6" w:space="0"/>
            </w:tcBorders>
            <w:vAlign w:val="top"/>
          </w:tcPr>
          <w:p w14:paraId="5EE7606D">
            <w:pPr>
              <w:spacing w:line="240" w:lineRule="auto"/>
            </w:pPr>
            <w:r>
              <w:t>每类音色建议不少于2位候选人</w:t>
            </w:r>
          </w:p>
        </w:tc>
      </w:tr>
      <w:tr w14:paraId="224AE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left w:val="single" w:color="000000" w:sz="6" w:space="0"/>
              <w:bottom w:val="single" w:color="000000" w:sz="6" w:space="0"/>
              <w:right w:val="single" w:color="000000" w:sz="6" w:space="0"/>
            </w:tcBorders>
            <w:vAlign w:val="top"/>
          </w:tcPr>
          <w:p w14:paraId="62C4750E">
            <w:pPr>
              <w:spacing w:line="240" w:lineRule="auto"/>
            </w:pPr>
            <w:r>
              <w:t>试音时长</w:t>
            </w:r>
          </w:p>
        </w:tc>
        <w:tc>
          <w:tcPr>
            <w:tcW w:w="6159" w:type="dxa"/>
            <w:tcBorders>
              <w:bottom w:val="single" w:color="000000" w:sz="6" w:space="0"/>
              <w:right w:val="single" w:color="000000" w:sz="6" w:space="0"/>
            </w:tcBorders>
            <w:vAlign w:val="top"/>
          </w:tcPr>
          <w:p w14:paraId="619F08D0">
            <w:pPr>
              <w:spacing w:line="240" w:lineRule="auto"/>
            </w:pPr>
            <w:r>
              <w:t>每个语种试音3段，每一段1min左右</w:t>
            </w:r>
          </w:p>
        </w:tc>
      </w:tr>
      <w:tr w14:paraId="535B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left w:val="single" w:color="000000" w:sz="6" w:space="0"/>
              <w:bottom w:val="single" w:color="000000" w:sz="6" w:space="0"/>
              <w:right w:val="single" w:color="000000" w:sz="6" w:space="0"/>
            </w:tcBorders>
            <w:vAlign w:val="top"/>
          </w:tcPr>
          <w:p w14:paraId="02BB3260">
            <w:pPr>
              <w:spacing w:line="240" w:lineRule="auto"/>
            </w:pPr>
            <w:r>
              <w:t>试音环境</w:t>
            </w:r>
          </w:p>
        </w:tc>
        <w:tc>
          <w:tcPr>
            <w:tcW w:w="6159" w:type="dxa"/>
            <w:tcBorders>
              <w:bottom w:val="single" w:color="000000" w:sz="6" w:space="0"/>
              <w:right w:val="single" w:color="000000" w:sz="6" w:space="0"/>
            </w:tcBorders>
            <w:vAlign w:val="top"/>
          </w:tcPr>
          <w:p w14:paraId="063D5FAD">
            <w:pPr>
              <w:spacing w:line="240" w:lineRule="auto"/>
            </w:pPr>
            <w:r>
              <w:rPr>
                <w:color w:val="FF0000"/>
              </w:rPr>
              <w:t>棚录</w:t>
            </w:r>
          </w:p>
        </w:tc>
      </w:tr>
      <w:tr w14:paraId="21A22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rPr>
        <w:tc>
          <w:tcPr>
            <w:tcW w:w="2400" w:type="dxa"/>
            <w:tcBorders>
              <w:left w:val="single" w:color="000000" w:sz="6" w:space="0"/>
              <w:bottom w:val="single" w:color="000000" w:sz="6" w:space="0"/>
              <w:right w:val="single" w:color="000000" w:sz="6" w:space="0"/>
            </w:tcBorders>
            <w:vAlign w:val="top"/>
          </w:tcPr>
          <w:p w14:paraId="207A9470">
            <w:pPr>
              <w:spacing w:line="240" w:lineRule="auto"/>
            </w:pPr>
            <w:r>
              <w:rPr>
                <w:color w:val="252527"/>
              </w:rPr>
              <w:t>选型方式</w:t>
            </w:r>
          </w:p>
        </w:tc>
        <w:tc>
          <w:tcPr>
            <w:tcW w:w="6159" w:type="dxa"/>
            <w:tcBorders>
              <w:bottom w:val="single" w:color="000000" w:sz="6" w:space="0"/>
              <w:right w:val="single" w:color="000000" w:sz="6" w:space="0"/>
            </w:tcBorders>
            <w:vAlign w:val="top"/>
          </w:tcPr>
          <w:p w14:paraId="4BE3EC26">
            <w:pPr>
              <w:spacing w:line="240" w:lineRule="auto"/>
            </w:pPr>
            <w:r>
              <w:rPr>
                <w:color w:val="252527"/>
              </w:rPr>
              <w:t>业务确认</w:t>
            </w:r>
          </w:p>
        </w:tc>
      </w:tr>
      <w:tr w14:paraId="54074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left w:val="single" w:color="000000" w:sz="6" w:space="0"/>
              <w:bottom w:val="single" w:color="000000" w:sz="6" w:space="0"/>
              <w:right w:val="single" w:color="000000" w:sz="6" w:space="0"/>
            </w:tcBorders>
            <w:vAlign w:val="top"/>
          </w:tcPr>
          <w:p w14:paraId="7B9B7FCB">
            <w:pPr>
              <w:spacing w:line="240" w:lineRule="auto"/>
            </w:pPr>
            <w:r>
              <w:rPr>
                <w:color w:val="252527"/>
              </w:rPr>
              <w:t>音色稳定性要求</w:t>
            </w:r>
          </w:p>
        </w:tc>
        <w:tc>
          <w:tcPr>
            <w:tcW w:w="6159" w:type="dxa"/>
            <w:tcBorders>
              <w:bottom w:val="single" w:color="000000" w:sz="6" w:space="0"/>
              <w:right w:val="single" w:color="000000" w:sz="6" w:space="0"/>
            </w:tcBorders>
            <w:vAlign w:val="top"/>
          </w:tcPr>
          <w:p w14:paraId="66A4570D">
            <w:pPr>
              <w:spacing w:line="240" w:lineRule="auto"/>
            </w:pPr>
            <w:r>
              <w:rPr>
                <w:color w:val="252527"/>
              </w:rPr>
              <w:t>要求同一音色跨天、跨批次、跨情绪保持稳定</w:t>
            </w:r>
          </w:p>
        </w:tc>
      </w:tr>
      <w:tr w14:paraId="7B23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2400" w:type="dxa"/>
            <w:tcBorders>
              <w:left w:val="single" w:color="000000" w:sz="6" w:space="0"/>
              <w:bottom w:val="single" w:color="000000" w:sz="6" w:space="0"/>
              <w:right w:val="single" w:color="000000" w:sz="6" w:space="0"/>
            </w:tcBorders>
            <w:vAlign w:val="top"/>
          </w:tcPr>
          <w:p w14:paraId="661E1C37">
            <w:pPr>
              <w:spacing w:line="240" w:lineRule="auto"/>
            </w:pPr>
            <w:r>
              <w:rPr>
                <w:color w:val="252527"/>
              </w:rPr>
              <w:t>不可接受特征</w:t>
            </w:r>
          </w:p>
        </w:tc>
        <w:tc>
          <w:tcPr>
            <w:tcW w:w="6159" w:type="dxa"/>
            <w:tcBorders>
              <w:bottom w:val="single" w:color="000000" w:sz="6" w:space="0"/>
              <w:right w:val="single" w:color="000000" w:sz="6" w:space="0"/>
            </w:tcBorders>
            <w:vAlign w:val="top"/>
          </w:tcPr>
          <w:p w14:paraId="5F83A19A">
            <w:pPr>
              <w:spacing w:line="240" w:lineRule="auto"/>
            </w:pPr>
            <w:r>
              <w:rPr>
                <w:color w:val="252527"/>
              </w:rPr>
              <w:t>明显口音、齿音过重、鼻音过重、年龄感不符、表演感过强等</w:t>
            </w:r>
          </w:p>
        </w:tc>
      </w:tr>
    </w:tbl>
    <w:p w14:paraId="017EB76C"/>
    <w:p w14:paraId="7BD818B3">
      <w:pPr>
        <w:pStyle w:val="2"/>
        <w:numPr>
          <w:ilvl w:val="0"/>
          <w:numId w:val="1"/>
        </w:numPr>
        <w:spacing w:line="223" w:lineRule="auto"/>
      </w:pPr>
      <w:bookmarkStart w:id="5" w:name="msfwi3db7wj7x3bew9k"/>
      <w:r>
        <w:t>音频录制要求</w:t>
      </w:r>
      <w:bookmarkEnd w:id="5"/>
    </w:p>
    <w:p w14:paraId="4168D53F">
      <w:pPr>
        <w:pStyle w:val="4"/>
        <w:spacing w:line="223" w:lineRule="auto"/>
        <w:rPr>
          <w:color w:val="FF0000"/>
        </w:rPr>
      </w:pPr>
      <w:bookmarkStart w:id="6" w:name="mtwe30wpyjlh7rv15"/>
      <w:r>
        <w:rPr>
          <w:b/>
          <w:color w:val="2C2C2B"/>
          <w:sz w:val="29"/>
          <w:shd w:val="clear" w:color="auto" w:fill="FFF8B9"/>
        </w:rPr>
        <w:t>试音环境：录音棚录，避免选中了小语种人选但是正式任务没有合格的录音棚，所以</w:t>
      </w:r>
      <w:r>
        <w:rPr>
          <w:b/>
          <w:color w:val="FF0000"/>
          <w:sz w:val="29"/>
          <w:shd w:val="clear" w:color="auto" w:fill="FFF8B9"/>
        </w:rPr>
        <w:t>小语种需要样音和棚测音频共同返回</w:t>
      </w:r>
      <w:bookmarkEnd w:id="6"/>
    </w:p>
    <w:p w14:paraId="486B10EC">
      <w:r>
        <w:fldChar w:fldCharType="begin"/>
      </w:r>
      <w:r>
        <w:instrText xml:space="preserve"> HYPERLINK "https://alidocs.dingtalk.com/i/nodes/6LeBq413JA9BOdm2irYQqgDAJDOnGvpb?cid=6530518092%3A6718824587&amp;utm_source=im&amp;utm_scene=person_space&amp;iframeQuery=utm_medium%3Dim_card%26utm_source%3Dim&amp;utm_medium=im_card&amp;corpId=dingd8e1123006514592" \h </w:instrText>
      </w:r>
      <w:r>
        <w:fldChar w:fldCharType="separate"/>
      </w:r>
      <w:r>
        <w:rPr>
          <w:rStyle w:val="8"/>
        </w:rPr>
        <w:t>《棚录标准流程》</w:t>
      </w:r>
      <w:r>
        <w:rPr>
          <w:rStyle w:val="8"/>
        </w:rPr>
        <w:fldChar w:fldCharType="end"/>
      </w:r>
      <w:r>
        <w:rPr>
          <w:b/>
          <w:color w:val="E03E3E"/>
        </w:rPr>
        <w:t>------必要条件务必满足棚录条件</w:t>
      </w:r>
    </w:p>
    <w:p w14:paraId="0215E7BB">
      <w:r>
        <w:fldChar w:fldCharType="begin"/>
      </w:r>
      <w:r>
        <w:instrText xml:space="preserve"> HYPERLINK "https://alidocs.dingtalk.com/i/nodes/N7dx2rn0JbxOaqnACNoXb1kPWMGjLRb3?cid=6718824587%3A6830955392&amp;utm_source=im&amp;utm_scene=person_space&amp;iframeQuery=utm_medium%3Dim_card%26utm_source%3Dim&amp;utm_medium=im_card&amp;corpId=dingd8e1123006514592" \h </w:instrText>
      </w:r>
      <w:r>
        <w:fldChar w:fldCharType="separate"/>
      </w:r>
      <w:r>
        <w:rPr>
          <w:rStyle w:val="8"/>
        </w:rPr>
        <w:t>《外语发音人录制环境与硬件标准》</w:t>
      </w:r>
      <w:r>
        <w:rPr>
          <w:rStyle w:val="8"/>
        </w:rPr>
        <w:fldChar w:fldCharType="end"/>
      </w:r>
      <w:r>
        <w:rPr>
          <w:b/>
          <w:color w:val="E03E3E"/>
        </w:rPr>
        <w:t>---必要条件务必满足棚录条件</w:t>
      </w:r>
    </w:p>
    <w:p w14:paraId="3DCA6F58">
      <w:r>
        <w:fldChar w:fldCharType="begin"/>
      </w:r>
      <w:r>
        <w:instrText xml:space="preserve"> HYPERLINK "https://alidocs.dingtalk.com/i/nodes/Gl6Pm2Db8DMGQKRatLPn97YXWxLq0Ee4?utm_scene=person_space" \h </w:instrText>
      </w:r>
      <w:r>
        <w:fldChar w:fldCharType="separate"/>
      </w:r>
      <w:r>
        <w:rPr>
          <w:rStyle w:val="8"/>
        </w:rPr>
        <w:t>《TTS 录制标注新版Guideline-外发-适配小语种》</w:t>
      </w:r>
      <w:r>
        <w:rPr>
          <w:rStyle w:val="8"/>
        </w:rPr>
        <w:fldChar w:fldCharType="end"/>
      </w:r>
      <w:r>
        <w:rPr>
          <w:b/>
          <w:color w:val="E03E3E"/>
        </w:rPr>
        <w:t>---转写文本字准率标准</w:t>
      </w:r>
    </w:p>
    <w:p w14:paraId="190AC998"/>
    <w:p w14:paraId="24157636">
      <w:pPr>
        <w:pStyle w:val="2"/>
        <w:numPr>
          <w:ilvl w:val="0"/>
          <w:numId w:val="1"/>
        </w:numPr>
        <w:spacing w:line="223" w:lineRule="auto"/>
      </w:pPr>
      <w:bookmarkStart w:id="7" w:name="mu3gb2kq2zz27ls25yp"/>
      <w:r>
        <w:rPr>
          <w:b/>
          <w:sz w:val="42"/>
        </w:rPr>
        <w:t>交付形式</w:t>
      </w:r>
      <w:bookmarkEnd w:id="7"/>
    </w:p>
    <w:p w14:paraId="0D7B4F1D">
      <w:pPr>
        <w:pStyle w:val="4"/>
        <w:numPr>
          <w:ilvl w:val="1"/>
          <w:numId w:val="1"/>
        </w:numPr>
        <w:spacing w:line="223" w:lineRule="auto"/>
      </w:pPr>
      <w:bookmarkStart w:id="8" w:name="msn2w3hhqs82xs7i6x"/>
      <w:r>
        <w:rPr>
          <w:b/>
          <w:sz w:val="29"/>
        </w:rPr>
        <w:t>样音音频(WAV)</w:t>
      </w:r>
      <w:bookmarkEnd w:id="8"/>
    </w:p>
    <w:p w14:paraId="51F8E9EB">
      <w:r>
        <w:t>总文件夹名称：供应商+小语种样音寻源</w:t>
      </w:r>
    </w:p>
    <w:p w14:paraId="3E37D67A">
      <w:r>
        <w:t>子文件夹分为19个，分别为：台湾口音、粤语、印地语、西班牙语、孟加拉语、巴西葡语、俄语、墨西哥西班牙语、日语、阿拉伯语（埃及）、德语、越南语（河内音）、土耳其语、韩语、法语（法国）、菲律宾语、印度尼西亚语、阿拉伯语（沙特）、泰语</w:t>
      </w:r>
    </w:p>
    <w:p w14:paraId="269EEC7D">
      <w:r>
        <w:t>每个文件夹放</w:t>
      </w:r>
      <w:r>
        <w:rPr>
          <w:shd w:val="clear" w:color="auto" w:fill="F9DDB2"/>
        </w:rPr>
        <w:t>对应小语种</w:t>
      </w:r>
      <w:r>
        <w:t>的所有样音音频。</w:t>
      </w:r>
    </w:p>
    <w:p w14:paraId="5502DB6C">
      <w:r>
        <w:t>命名格式：</w:t>
      </w:r>
    </w:p>
    <w:p w14:paraId="7A2C9547">
      <w:r>
        <w:rPr>
          <w:shd w:val="clear" w:color="auto" w:fill="F9DDB2"/>
        </w:rPr>
        <w:t>供应商名称+小语种+发言人编号</w:t>
      </w:r>
    </w:p>
    <w:p w14:paraId="2A5CE834">
      <w:r>
        <w:t>供应商+台湾口音+发言人编号.wav</w:t>
      </w:r>
    </w:p>
    <w:p w14:paraId="24381E1A">
      <w:r>
        <w:t>供应商+粤语+发言人编号.wav</w:t>
      </w:r>
    </w:p>
    <w:p w14:paraId="79FB80F5">
      <w:pPr>
        <w:pStyle w:val="2"/>
        <w:spacing w:line="223" w:lineRule="auto"/>
      </w:pPr>
      <w:bookmarkStart w:id="9" w:name="mttgyg3ysr9e8sj8jr"/>
      <w:r>
        <w:rPr>
          <w:b/>
          <w:sz w:val="42"/>
        </w:rPr>
        <w:t>5.试音台本</w:t>
      </w:r>
      <w:bookmarkEnd w:id="9"/>
    </w:p>
    <w:p w14:paraId="78463E89">
      <w:pPr>
        <w:pStyle w:val="3"/>
        <w:spacing w:line="223" w:lineRule="auto"/>
      </w:pPr>
      <w:bookmarkStart w:id="10" w:name="mttgyjct0xf9ifc7gron"/>
      <w:r>
        <w:rPr>
          <w:b/>
          <w:sz w:val="36"/>
        </w:rPr>
        <w:t>泰语</w:t>
      </w:r>
      <w:bookmarkEnd w:id="10"/>
    </w:p>
    <w:p w14:paraId="44D5393D">
      <w:pPr>
        <w:pStyle w:val="4"/>
        <w:spacing w:line="223" w:lineRule="auto"/>
      </w:pPr>
      <w:bookmarkStart w:id="11" w:name="mttgysc0xqqmqhuldza"/>
      <w:r>
        <w:rPr>
          <w:b/>
          <w:sz w:val="29"/>
        </w:rPr>
        <w:t>文案一00:00- 01:01</w:t>
      </w:r>
      <w:bookmarkEnd w:id="11"/>
    </w:p>
    <w:p w14:paraId="422380A4">
      <w:r>
        <w:t>เพราะฉะนั้น จุดนี้อ่ะ เป็นจุดที่ตัดสินใจ แล้วว่า ชีวิตที่เราจะไปสู้เพื่อเอามันคืนมาเนี่ย มันมีค่ามากพอให้สู้หรือเปล่า แน่นอนว่า การที่ลูกหมูมายืนอยู่ตรงนี้ได้ในวันนี้ค่ะ แสดงว่า วันนั้นก็คือต้องตัดสินใจเลือกที่จะสู้ต่อ ถูกไหมคะ,ลูกหมูสู้ต่อด้วยเหตุผลข้อเดียวค่ะ เพราะลูกหมูยังมีสิ่งที่ยังอยากได้จากการมีชีวิตอยู่ สิ่งนั้นก็คือความเป็นไปได้ค่ะ ความเป็นไปได้เนี่ย เป็นสิ่งที่พิเศษนะคะ ที่คนตายเนี่ย ไม่มีวันจะมี,มีแค่คนที่มีชีวิตอยู่เท่านั้นค่ะ ที่จะยังมีความเป็นไปได้หลายๆ อย่าง ต่อไปเรื่อยๆ ถ้าลูกหมูยังอยู่นะคะ ลูกหมูจะสามารถเป็นอะไรก็ได้ที่ลูกหมูอยากเป็น ความเป็นไปได้มันมากมายค่ะ ตราบใดที่เรายังมีชีวิตอยู่ เพราะฉะนั้น ลูกหมูตัดสินใจและเพื่อความเป็นไปได้นี้ ลูกหมูจะสู้ค่ะ</w:t>
      </w:r>
    </w:p>
    <w:p w14:paraId="45E18FDF">
      <w:pPr>
        <w:pStyle w:val="4"/>
        <w:spacing w:line="223" w:lineRule="auto"/>
      </w:pPr>
      <w:bookmarkStart w:id="12" w:name="mttp6n2njmsoxzmov0b"/>
      <w:r>
        <w:rPr>
          <w:b/>
          <w:sz w:val="29"/>
        </w:rPr>
        <w:t>文案二 00:00-00:57</w:t>
      </w:r>
      <w:bookmarkEnd w:id="12"/>
    </w:p>
    <w:p w14:paraId="20D92537">
      <w:r>
        <w:t>มาดูที่ฝั่งผู้ชายกันบ้างครับ,ผู้ชายนี้จะต้องเข้มแข็ง ใช่มั้ยครับ,แมน ๆ ครับ,เขาจะไม่แสดงความอ่อนแอให้ใครเห็นเลย ถ้าเขาเสียใจ เขาจะกลั้นไว้ครับ เพราะการร้องไห้ให้คนอื่นเห็น,มันเขินครับ มันน่าอายมากสำหรับลูกผู้ชายครับ แต่ถ้าเขาทนไม่ไหว เขาจะเรียกมันว่า น้ำตาลูกผู้ชายครับ เพราะเป็นผู้ชายนี้ ถ้าไม่เสียใจจริง ๆ เขาไม่ร้องไห้กันหรอก ซึ่งมันไม่ดีต่อสุขภาพนะครับการที่ คุณต้องแบบแสดงความเป็นแมนตลอดเวลา ถ้าคุณหลุดออกจากกรอบนี้ครับ ถ้าคุณเป็นผู้ชายที่ แต่งหน้าแต่งตา ทาครีม มีความอ่อนช้อย มันจะมีคนถามคุณครับว่า “เฮ้ย มึงแมนรึเปล่าวะ” “เฮ้ย มึงเป็นผู้ชายรึเปล่าวะ” ซึ่งคนถามก็น่าจะเป็นคนเดียวกับที่ ถามน้องผู้หญิงว่า จะไปอ่อยใครรอนะครับ ไอ้คำว่าลูกผู้ชาย ที่ถูกc</w:t>
      </w:r>
    </w:p>
    <w:p w14:paraId="75EF3E15">
      <w:pPr>
        <w:pStyle w:val="4"/>
        <w:spacing w:line="223" w:lineRule="auto"/>
      </w:pPr>
      <w:bookmarkStart w:id="13" w:name="mttpupgjhqid0ntofrq"/>
      <w:r>
        <w:rPr>
          <w:b/>
          <w:sz w:val="29"/>
        </w:rPr>
        <w:t>文案三 00:00-01:13</w:t>
      </w:r>
      <w:bookmarkEnd w:id="13"/>
    </w:p>
    <w:p w14:paraId="720559BD">
      <w:r>
        <w:t>นี่เป็นคนไทยเชื้อสายจีนค่ะ หนิงเกิดแล้วก็เติบโตมากับค่านิยมอันดีที่ว่า ความกตัญญูคือเครื่องหมายของคนดี หนิงถูกปลูกฝังเรื่องนี้ ตั้งแต่ตอนที่หนิงจำความได้ จากจุดที่เล็กที่สุดในสังคม ก็คือครอบครัว ให้หนิงเป็นเด็กที่ดี เชื่อฟังพ่อแม่ เมื่อเริ่มโตขึ้น เข้าโรงเรียน หนิงก็ถูกสอนแบบเดียวกัน ให้เชื่อฟังคุณครู แนวคิดอะไรแบบนี้ อยู่กับหนิงมาตั้งแต่ตอนที่หนิงเกิด แต่หนิงไม่เคยตั้งคำถามกับมันเลย หนิงเกิดมาในบ้านที่ก็เหมือนกับบ้านทั่วๆ ไปเลยค่ะ พวกเรารักกัน พวกเราใส่ใจกันและกันในหลายๆ ครั้ง พวกเราก็ไม่เข้าใจกันค่ะ หนิงเกิดมากับพ่อแม่ที่ไม่ได้พร้อมจะมีหนิง ก็คือพวกท่านมีหนิงในวัยเรียน แล้วก็จบชีวิตคู่ลงที่การเลิกรา โดยตลอดชีวิตค่ะ หนิงก็ได้รับการเลี้ยงดูมาจากคุณพ่อ และคุณแม่ของหนิงก็ตัดสินใจไปมีชีวิตเป็นของตัวเอง แล้วก็ขาดการติดต่อกับหนิงไป</w:t>
      </w:r>
    </w:p>
    <w:p w14:paraId="2B8245D3"/>
    <w:p w14:paraId="6E547376"/>
    <w:p w14:paraId="5C541CCC">
      <w:pPr>
        <w:pStyle w:val="3"/>
        <w:spacing w:line="223" w:lineRule="auto"/>
      </w:pPr>
      <w:bookmarkStart w:id="14" w:name="mtth1sipf7ut914irwg"/>
      <w:r>
        <w:t>阿拉伯语（沙特）</w:t>
      </w:r>
      <w:bookmarkEnd w:id="14"/>
    </w:p>
    <w:p w14:paraId="409DB962">
      <w:pPr>
        <w:pStyle w:val="4"/>
        <w:spacing w:line="223" w:lineRule="auto"/>
      </w:pPr>
      <w:bookmarkStart w:id="15" w:name="mttskvv0cfyenvkiluh"/>
      <w:r>
        <w:rPr>
          <w:b/>
          <w:sz w:val="29"/>
        </w:rPr>
        <w:t>文案一 00:00-01:22</w:t>
      </w:r>
      <w:bookmarkEnd w:id="15"/>
    </w:p>
    <w:p w14:paraId="057827C9">
      <w:r>
        <w:t>حاب بداية أسألكم سؤال منكم استخدم قوقل ماب حتى يجي للمكان اليوم؟ كلام جميل. أنا اليوم موجود هنا حتى أتكلم معكم عن المستقبل. التنبؤ بالمستقبل وفرص المستقبل هو شيء صعب لدرجة أن كل ما نعرفه عن المستقبل تغير. لما نزل الذكاء الاصطناعي التوليدي في نهاية سنة 2022 وتغير كل الأشياء اللي نعرفها عن مهن المستقبل. لما نفتح أي تقرير يتكلم عن مهنة المستقبل سنجد أن التقرير هذا تقريبا معظم المهنالتي فيه مهن تقنية، برمجة، علوم، حاسب، روبوتات. لكن هذه التقارير تهمل جزء كبير جدا من المهن الموجودة التي كانت موجودة الآن هي موجودة وستبقى موجودة. مثلا لن نجد أي من هذه التقارير تكتب أن الطاهي أو الطباخ هو من مهن المستقبل، مع العلم أنه حتى الذكاء الاصطناعي لو تمكن من الطبخ والطهي بالنيابة عنا فلن يكون ما يطبخه صنع بحب مثل شخص ثان أو طباخ ماهر يسوي الطبخة. كذلك لن نجد أي من مهن المستقبل تتحدث عن الشعراء والأدباء. مع العلم أنه حتى الذكاء الاصطناعي التوليدي لو كتب عدة أبيات موزونة من بيوت الشعر لن تضاهي أي شعر كتبه أديب ونقل المشاعر والمعاناة</w:t>
      </w:r>
    </w:p>
    <w:p w14:paraId="3FDA7D1D">
      <w:pPr>
        <w:pStyle w:val="4"/>
        <w:spacing w:line="223" w:lineRule="auto"/>
      </w:pPr>
      <w:bookmarkStart w:id="16" w:name="mttsikacky0myg46vzb"/>
      <w:r>
        <w:rPr>
          <w:b/>
          <w:sz w:val="29"/>
        </w:rPr>
        <w:t>文案二 00:00-01:17</w:t>
      </w:r>
      <w:bookmarkEnd w:id="16"/>
    </w:p>
    <w:p w14:paraId="63B3A95F">
      <w:r>
        <w:t>في البداية اسمحولي اعترف لكم بثلاث اعترافات دخلة قوية الاعتراف الاول هذا جوال اللي اتكلم فيه اللي اصور منه مو انا اللي اشتريته فعليا حتى هذا الايباد اللي كنت اعد منه محتوى هذا العرضعشان اكون معاكم صريح اكثر، فتحت هذا المكتب اللي اجلس فيه وذاكر فيه جزء كبير من تكاليفه مو انا اللي دفعتها. اقدر اقوله انه كلها كانت جوائز من جهات مختلفة. اذا التساؤل يجي في بالك هذه اللحظة: طيب احنا اشتخلنا؟فأبغي أقول أنه السبب الرئيسي اللي ساعدني أوصل لهذه الفرصة وغيرها بالضبط هو اللي جاي اتكلم عنه اليوم. لكن قبل اسمحي أسألك سؤال: من أول شخص يجي في بالك لو قلنا من هو أفضل طبيب نفس بالسعودية؟ أعتقد إنه كلنا ندور حول نفس الإجابة.</w:t>
      </w:r>
    </w:p>
    <w:p w14:paraId="157E2AB0">
      <w:pPr>
        <w:pStyle w:val="4"/>
        <w:spacing w:line="223" w:lineRule="auto"/>
      </w:pPr>
      <w:bookmarkStart w:id="17" w:name="mttsjszmrjmg1xqwy8e"/>
      <w:r>
        <w:rPr>
          <w:b/>
          <w:sz w:val="29"/>
        </w:rPr>
        <w:t>文案三 00:04-01:22</w:t>
      </w:r>
      <w:bookmarkEnd w:id="17"/>
    </w:p>
    <w:p w14:paraId="13A390C4">
      <w:r>
        <w:t>قبل ست سنوات تقريبا، كنت فتاة عادية أملك حياة مملة. أكبر هدف في حياتي أني أتخرج من الثانوية وأبدأ في الحياة الجامعية. كنت بصف الثاني الثانوي باقي سنة وأتخرج إن شاء الله من الثانويةوأدخل الجامعة في يوم حسيت ألم بسيط في قدم رجلي اليسار، حسيت أنه ألم عادي من الكعب ممكن مع الوقت حيروه خلاص. مرت الأيام الألم بدأ يشتد صرت ما أقدر أنام ما أقدر أتحرككثرة مراجعاتي لطوارئ في المستشفى وبعد كذا تم تحويلي إلى عيادة العظام. مرت سنتين طبعا فقدت فيها حماسي للحياة الجامعية كل أماني لي أنه أبغى أعرف أنا إيش فيها الدكتور شخصنا بعدة تشخيصات كثيرة منها هلأ مصابة بعب خلقيإيش العب الخلقي هذا اللي ما طلع إلا بعد ثماناشر سنة؟ كملنا في المراجعات طبعا في يوم من شدة الألم كانت ماما معايا كنت أقول للماما ماما يخليكي إبكر رجلي وريحوني من الألم أنا تعبانة</w:t>
      </w:r>
    </w:p>
    <w:p w14:paraId="52DB770F"/>
    <w:p w14:paraId="2598E2FE">
      <w:pPr>
        <w:pStyle w:val="3"/>
        <w:spacing w:line="223" w:lineRule="auto"/>
      </w:pPr>
      <w:bookmarkStart w:id="18" w:name="mttre7n3gi820rvm6c7"/>
      <w:r>
        <w:rPr>
          <w:b/>
          <w:sz w:val="36"/>
        </w:rPr>
        <w:t>印度尼西亚语</w:t>
      </w:r>
      <w:bookmarkEnd w:id="18"/>
    </w:p>
    <w:p w14:paraId="47D4F3DC">
      <w:pPr>
        <w:pStyle w:val="4"/>
        <w:spacing w:line="223" w:lineRule="auto"/>
      </w:pPr>
      <w:bookmarkStart w:id="19" w:name="mtttjt59ahvwpryhwfc"/>
      <w:r>
        <w:rPr>
          <w:b/>
          <w:sz w:val="29"/>
        </w:rPr>
        <w:t>文案一</w:t>
      </w:r>
      <w:bookmarkEnd w:id="19"/>
    </w:p>
    <w:p w14:paraId="2F64C72F">
      <w:r>
        <w:t>Pernahkah kamu merasa terjebak di zona nyaman? Tempat yang aman, tidak ada risiko, tapi juga tidak ada pertumbuhan. Banyak dari kita menunggu momen yang sempurna untuk memulai sesuatu. Kita takut gagal, takut dinilai orang lain, takut usaha kita tidak membuahkan hasil.</w:t>
      </w:r>
    </w:p>
    <w:p w14:paraId="38E141E3">
      <w:r>
        <w:t>Saya ingin berbagi satu hal: keberanian bukanlah tidak merasa takut. Keberanian adalah tetap melangkah meskipun kamu merasa takut. Kemajuan besar dalam hidup tidak datang ketika semuanya sudah mudah. Kemajuan datang saat kita berani mencoba hal baru, menerima kesalahan sebagai pelajaran, bukan sebagai kegagalan permanen.</w:t>
      </w:r>
    </w:p>
    <w:p w14:paraId="401A9CB1">
      <w:r>
        <w:t>Kita sering menunda impian hanya karena ragu akan kemampuan diri sendiri. Padahal tidak ada orang yang langsung mahir di hal baru. Jangan biarkan ketakutan menahan impianmu. Mulailah dari langkah kecil. Karena perjalanan panjang selalu dimulai dengan satu langkah.</w:t>
      </w:r>
    </w:p>
    <w:p w14:paraId="20E0E980">
      <w:pPr>
        <w:pStyle w:val="4"/>
        <w:spacing w:line="223" w:lineRule="auto"/>
      </w:pPr>
      <w:bookmarkStart w:id="20" w:name="mttussaxxji9n3g2t1"/>
      <w:r>
        <w:rPr>
          <w:b/>
          <w:sz w:val="29"/>
        </w:rPr>
        <w:t>文案二</w:t>
      </w:r>
      <w:bookmarkEnd w:id="20"/>
    </w:p>
    <w:p w14:paraId="52E3CF22">
      <w:r>
        <w:t>Kita sering berpikir bahwa perubahan besar butuh tindakan yang luar biasa. Kita ingin hasil instan, ingin melihat perubahan dalam satu hari, dan ketika tidak ada kemajuan langsung, kita mudah menyerah. Namun kenyataannya, perubahan terbesar terbentuk dari hal-hal kecil yang kita lakukan setiap hari.</w:t>
      </w:r>
    </w:p>
    <w:p w14:paraId="7D76D696">
      <w:r>
        <w:t>Satu buku yang dibaca setiap malam, satu kebiasaan baik yang dipertahankan, satu keputusan kecil yang kita pilih berulang kali. Semua hal ini tampak tidak berarti saat ini. Tapi seiring waktu, hal-hal kecil itu akan membentuk masa depan kita.</w:t>
      </w:r>
    </w:p>
    <w:p w14:paraId="7688323E">
      <w:r>
        <w:t>Jangan remehkan kekuatan konsistensi. Tidak perlu menjadi hebat di awal. Cukup konsisten. Perubahan tidak datang dalam sekejap. Perubahan tumbuh perlahan, diam-diam, sampai akhirnya mengubah seluruh hidup kita. Hal kecil yang kita lakukan hari ini adalah fondasi untuk masa depan yang kita inginkan.</w:t>
      </w:r>
    </w:p>
    <w:p w14:paraId="7A6F612D">
      <w:pPr>
        <w:pStyle w:val="4"/>
        <w:spacing w:line="223" w:lineRule="auto"/>
      </w:pPr>
      <w:bookmarkStart w:id="21" w:name="mttv6jtm8bhbow8brjk"/>
      <w:r>
        <w:rPr>
          <w:b/>
          <w:sz w:val="29"/>
        </w:rPr>
        <w:t>文案三</w:t>
      </w:r>
      <w:bookmarkEnd w:id="21"/>
    </w:p>
    <w:p w14:paraId="53C61930">
      <w:r>
        <w:t>Banyak orang menganggap kegagalan sebagai tanda bahwa kita sudah berhenti. Ketika rencana tidak berjalan sesuai harapan, ketika usaha berakhir dengan hasil yang buruk, kita langsung menyalahkan diri sendiri dan berhenti mencoba. Kita lupa bahwa setiap orang yang berhasil pernah jatuh berkali-kali sebelum mencapai tujuannya.</w:t>
      </w:r>
    </w:p>
    <w:p w14:paraId="4D22DC01">
      <w:r>
        <w:t>Kegagalan bukanlah akhir dari cerita. Kegagalan adalah umpan balik. Ia memberitahu kita bagian mana yang perlu diperbaiki, strategi mana yang tidak cocok, dan hal apa yang masih harus kita pelajari. Sering kali kita takut gagal karena kita melihatnya sebagai aib. Padahal, kegagalan hanya berarti kita sedang mencoba sesuatu yang belum pernah kita kuasai.</w:t>
      </w:r>
    </w:p>
    <w:p w14:paraId="138ADE97">
      <w:r>
        <w:t>Setiap luka dari kegagalan bisa menjadi kekuatan baru, jika kita mau belajar darinya. Kita tidak perlu sempurna untuk melanjutkan perjalanan. Kita hanya perlu berani bangkit lagi, meskipun langkahnya lambat. Jangan biarkan satu kegagalan menentukan seluruh masa depan kita.</w:t>
      </w:r>
    </w:p>
    <w:p w14:paraId="2C361C07"/>
    <w:p w14:paraId="47BBC768">
      <w:pPr>
        <w:pStyle w:val="3"/>
        <w:spacing w:line="223" w:lineRule="auto"/>
      </w:pPr>
      <w:bookmarkStart w:id="22" w:name="mttuk826xpknndzpcb"/>
      <w:r>
        <w:rPr>
          <w:b/>
          <w:sz w:val="36"/>
        </w:rPr>
        <w:t>菲律宾语</w:t>
      </w:r>
      <w:bookmarkEnd w:id="22"/>
    </w:p>
    <w:p w14:paraId="1491D691">
      <w:pPr>
        <w:pStyle w:val="4"/>
        <w:spacing w:line="223" w:lineRule="auto"/>
      </w:pPr>
      <w:bookmarkStart w:id="23" w:name="mttvktbggbu5bwl76re"/>
      <w:r>
        <w:rPr>
          <w:b/>
          <w:sz w:val="29"/>
        </w:rPr>
        <w:t>文案一</w:t>
      </w:r>
      <w:bookmarkEnd w:id="23"/>
    </w:p>
    <w:p w14:paraId="788C6170">
      <w:r>
        <w:t>Madalas tayong nakatuon sa pagsasalita, sa pagbabahagi ng sariling kaisipan at pananaw. Ngunit madalas nating nakakalimutan ang tunay na kapangyarihan ng pakikinig. Ang pakikinig ay hindi lamang ang paghihintay ng pagkakataon para sumagot. Ito ay ang pagbubukas ng isip upang maunawaan ang karanasan ng ibang tao, kahit na hindi tayo sumasang-ayon sa kanila.</w:t>
      </w:r>
    </w:p>
    <w:p w14:paraId="27BA090B">
      <w:r>
        <w:t>Maraming hidwaan at hindi pagkakaunawaan ang nagmumula dahil hindi tayo handang makinig. Kapag pinili nating unawain muna bago humatol, nabubuo natin ang mas malalim na ugnayan sa mga tao sa paligid natin. Ang bawat tao ay may dalang sariling kwento, hirap, at pangarap. Ang pagbibigay ng oras para makinig ay isang simpleng paraan ng paggalang.</w:t>
      </w:r>
    </w:p>
    <w:p w14:paraId="288EED32">
      <w:r>
        <w:t>Hindi natin kailangang tanggapin ang lahat ng sinasabi ng iba. Ngunit maaari nating bigyan sila ng pagkakataong maipahayag ang kanilang sarili. Sa pamamagitan ng tunay na pakikinig, mas lumalawak ang ating pananaw sa mundo.</w:t>
      </w:r>
    </w:p>
    <w:p w14:paraId="55402C39">
      <w:pPr>
        <w:pStyle w:val="4"/>
        <w:spacing w:line="223" w:lineRule="auto"/>
      </w:pPr>
      <w:bookmarkStart w:id="24" w:name="mttvpuigwt3fxiy1v17"/>
      <w:r>
        <w:rPr>
          <w:b/>
          <w:sz w:val="29"/>
        </w:rPr>
        <w:t>文案二</w:t>
      </w:r>
      <w:bookmarkEnd w:id="24"/>
    </w:p>
    <w:p w14:paraId="65F11B79">
      <w:r>
        <w:t>Marami sa atin ang laging nag-aalala sa darating na bukas. Iniisip natin ang mga panganib na maaaring mangyari, ang mga problemang hindi pa dumarating. Minsan, mas inuubos natin ang lakas sa pag-aalala sa hinaharap, kaya hindi na natin napapahalagahan ang sandaling narito na tayo ngayon.</w:t>
      </w:r>
    </w:p>
    <w:p w14:paraId="39564F2C">
      <w:r>
        <w:t>Ang buhay ay hindi lamang tungkol sa paghihintay ng mas magandang panahon. Ito ay tungkol sa kung paano natin ginagamit ang kasalukuyan. Ang bawat sandali na mayroon tayo ay hindi na muling babalik. Hindi ibig sabihin na hindi natin dapat maghanda para sa hinaharap. Ngunit hindi dapat hayaang lamunin tayo ng labis na pagkabahala.</w:t>
      </w:r>
    </w:p>
    <w:p w14:paraId="7FA9440D">
      <w:r>
        <w:t>Kapag nakapokus tayo sa kasalukuyan, mas nakikita natin ang maliliit na biyaya sa paligid. Natututo tayong magpasalamat sa kung ano ang mayroon tayo, sa halip na laging hangarin ang mga bagay na wala pa. Ang kapayapaan ng isip ay matatagpuan natin sa pagtanggap ng kasalukuyan.</w:t>
      </w:r>
    </w:p>
    <w:p w14:paraId="5BAA5CC9">
      <w:pPr>
        <w:pStyle w:val="4"/>
        <w:spacing w:line="223" w:lineRule="auto"/>
      </w:pPr>
      <w:bookmarkStart w:id="25" w:name="mttvqean17sbz8pbxq0h"/>
      <w:r>
        <w:rPr>
          <w:b/>
          <w:sz w:val="29"/>
        </w:rPr>
        <w:t>文案三</w:t>
      </w:r>
      <w:bookmarkEnd w:id="25"/>
    </w:p>
    <w:p w14:paraId="5D559DFD">
      <w:r>
        <w:t>Madalas nating mas gusto ang mga taong katulad natin. Mas komportable tayo kapag pareho ang ating paniniwala, pinagmulan, at panlasa. Ngunit ang pagkakaiba-iba ng tao ang nagbibigay ng yaman sa ating mundo. Ang ibang tao ay may mga karanasan at ideya na hindi natin makikita kung mananatili lamang tayo sa sariling bilog.</w:t>
      </w:r>
    </w:p>
    <w:p w14:paraId="73CE649A">
      <w:r>
        <w:t>Ang pagkakaiba ay hindi dapat ituring na banta. Ito ay pagkakataon para matuto ng mga bagong pananaw. Kapag pinagsama-sama ang iba’t ibang kaisipan, mas malalim ang mga solusyong makakabuo tayo para sa mga hamon sa buhay. Ang pagkakaisa ay hindi nangangahulugang lahat ay magkakapareho.</w:t>
      </w:r>
    </w:p>
    <w:p w14:paraId="4A3ABF79">
      <w:r>
        <w:t>Ang tunay na pagkakaisa ay ang paggalang sa pagkakaiba, habang nagtutulungan para sa isang mabuting layunin. Kapag tinanggap natin ang pagkakaiba ng bawat isa, mas malakas tayong magkakasama.</w:t>
      </w:r>
    </w:p>
    <w:p w14:paraId="6AC51490"/>
    <w:p w14:paraId="51378C42">
      <w:pPr>
        <w:pStyle w:val="3"/>
        <w:spacing w:line="223" w:lineRule="auto"/>
      </w:pPr>
      <w:bookmarkStart w:id="26" w:name="mttvky3bx5fwfc4y9"/>
      <w:r>
        <w:rPr>
          <w:b/>
          <w:sz w:val="36"/>
        </w:rPr>
        <w:t>法语（法国）</w:t>
      </w:r>
      <w:bookmarkEnd w:id="26"/>
    </w:p>
    <w:p w14:paraId="3BAC38A6">
      <w:pPr>
        <w:pStyle w:val="4"/>
        <w:spacing w:line="223" w:lineRule="auto"/>
      </w:pPr>
      <w:bookmarkStart w:id="27" w:name="mttxrzcfloxuuad1y"/>
      <w:r>
        <w:rPr>
          <w:b/>
          <w:sz w:val="29"/>
        </w:rPr>
        <w:t>文案一</w:t>
      </w:r>
      <w:bookmarkEnd w:id="27"/>
    </w:p>
    <w:p w14:paraId="0F1D6AFE">
      <w:r>
        <w:t>Nous apprenons très tôt à ne pas faire confiance à notre intuition. On nous dit de nous fier uniquement aux faits, aux chiffres et aux raisonnements logiques. L’intuition est souvent considérée comme une impression vague, irrationnelle, qu’il faut ignorer pour prendre de bonnes décisions.</w:t>
      </w:r>
    </w:p>
    <w:p w14:paraId="7971A04A">
      <w:r>
        <w:t>Pourtant, l’intuition est le fruit de toutes nos expériences accumulées. C’est notre esprit qui traite des informations que nous n’avons pas encore analysées consciemment. Elle ne remplace pas la réflexion, mais elle nous donne des signaux précieux quand nous sommes face à un choix difficile.</w:t>
      </w:r>
    </w:p>
    <w:p w14:paraId="66A28626">
      <w:r>
        <w:t>Apprendre à écouter son intuition, ce n’est pas agir sans réfléchir. C’est reconnaître cette voix intérieure et lui laisser une place dans nos prises de décision. Faire confiance à son intuition, c’est finalement accepter de naviguer dans l’incertitude avec une boussole intérieure fidèle.</w:t>
      </w:r>
    </w:p>
    <w:p w14:paraId="5B391ECB">
      <w:pPr>
        <w:pStyle w:val="4"/>
        <w:spacing w:line="223" w:lineRule="auto"/>
      </w:pPr>
      <w:bookmarkStart w:id="28" w:name="mttxs37s5xtmjt9z0na"/>
      <w:r>
        <w:rPr>
          <w:b/>
          <w:sz w:val="29"/>
        </w:rPr>
        <w:t>文案二</w:t>
      </w:r>
      <w:bookmarkEnd w:id="28"/>
    </w:p>
    <w:p w14:paraId="35480329">
      <w:r>
        <w:t>Beaucoup d’entre nous portons des rêves que nous avons abandonnés. Quand un projet ne se réalise pas, nous classons ce rêve dans la case des échecs définitifs. Nous pensons que si cela n’a pas fonctionné une fois, il n’a plus aucune valeur.</w:t>
      </w:r>
    </w:p>
    <w:p w14:paraId="7D6CF566">
      <w:r>
        <w:t>Mais un rêve abandonné n’est pas forcément une perte totale. Il nous apprend ce que nous voulons vraiment, ce dont nous sommes capables et ce qui ne nous convient pas. Ces rêves morts ne disparaissent pas ; ils nous façonnent et préparent nos futurs choix.</w:t>
      </w:r>
    </w:p>
    <w:p w14:paraId="4A699AD0">
      <w:r>
        <w:t>Il n’est pas nécessaire de tenir tous ses rêves jusqu’au bout. Accepter qu’un rêve se termine est aussi une forme de sagesse. Cela nous libère pour inventer de nouvelles aspirations.Chaque renoncement conscient devient ainsi une graine silencieuse pour des projets plus authentiques.</w:t>
      </w:r>
    </w:p>
    <w:p w14:paraId="1B771A53">
      <w:r>
        <w:t>En honorant ces chemins inachevés, nous transformons le regret en une boussole vers notre véritable vocation.</w:t>
      </w:r>
    </w:p>
    <w:p w14:paraId="7E2766F5">
      <w:r>
        <w:t>Lâcher un rêve n’est pas un échec, c’est un acte de fidélité envers la personne que nous devenons.</w:t>
      </w:r>
    </w:p>
    <w:p w14:paraId="3B27CCF5">
      <w:pPr>
        <w:pStyle w:val="4"/>
        <w:spacing w:line="223" w:lineRule="auto"/>
      </w:pPr>
      <w:bookmarkStart w:id="29" w:name="mttxs7wc3leeehq313j"/>
      <w:r>
        <w:rPr>
          <w:b/>
          <w:sz w:val="29"/>
        </w:rPr>
        <w:t>文案三</w:t>
      </w:r>
      <w:bookmarkEnd w:id="29"/>
    </w:p>
    <w:p w14:paraId="523A5CE7">
      <w:r>
        <w:t>Nous vivons dans un monde qui va très vite, où les anciennes traditions disparaissent peu à peu. Nous considérons parfois les récits du passé comme des histoires dépassées, sans utilité pour notre vie moderne. Nous oublions que la mémoire culturelle est le socle de notre identité.</w:t>
      </w:r>
    </w:p>
    <w:p w14:paraId="56C63C52">
      <w:r>
        <w:t>La mémoire culturelle, ce ne sont pas seulement des coutumes anciennes. Ce sont des leçons transmises par les générations précédentes, des façons de voir le monde et de faire face aux difficultés. Quand nous perdons cette mémoire, nous perdons une partie de nous-mêmes.</w:t>
      </w:r>
    </w:p>
    <w:p w14:paraId="0206BAFF">
      <w:r>
        <w:t>Préserver ces histoires, ces langues et ces traditions n’est pas de la nostalgie. C’est garder des outils précieux pour comprendre qui nous sommes et construire notre avenir.En tissant le fil des ancêtres avec nos réalités présentes, nous créons un sens qui résiste à l’éphémère.</w:t>
      </w:r>
    </w:p>
    <w:p w14:paraId="1C022D89">
      <w:r>
        <w:t>Chaque tradition ravivée devient un refuge contre la fragmentation de notre époque.</w:t>
      </w:r>
    </w:p>
    <w:p w14:paraId="23D3001A">
      <w:r>
        <w:t>Honorer cette mémoire vivante, c’est offrir aux générations futures des racines pour mieux s’envoler.</w:t>
      </w:r>
    </w:p>
    <w:p w14:paraId="0C3BA507">
      <w:pPr>
        <w:pStyle w:val="3"/>
        <w:spacing w:line="223" w:lineRule="auto"/>
      </w:pPr>
      <w:bookmarkStart w:id="30" w:name="mttvky8ho6srodkr2kg"/>
      <w:r>
        <w:rPr>
          <w:b/>
          <w:sz w:val="36"/>
        </w:rPr>
        <w:t>韩语</w:t>
      </w:r>
      <w:bookmarkEnd w:id="30"/>
    </w:p>
    <w:p w14:paraId="621F0118">
      <w:pPr>
        <w:pStyle w:val="4"/>
        <w:spacing w:line="223" w:lineRule="auto"/>
      </w:pPr>
      <w:bookmarkStart w:id="31" w:name="mttxq9hui7jlc9nwenq"/>
      <w:r>
        <w:rPr>
          <w:b/>
          <w:sz w:val="29"/>
        </w:rPr>
        <w:t>文案一</w:t>
      </w:r>
      <w:bookmarkEnd w:id="31"/>
    </w:p>
    <w:p w14:paraId="09AF9186">
      <w:r>
        <w:t>우리는 실패를 두려워합니다. 무언가 잘못되면 자기 자신이 부족하다고 생각하고 포기하고 싶어집니다. 사회는 성공만을 칭찬하고 실패는 부끄러운 것이라고 가르쳐 왔습니다. 그래서 우리는 위험을 피하고 도전을 망설이게 됩니다.</w:t>
      </w:r>
    </w:p>
    <w:p w14:paraId="07AC661D">
      <w:r>
        <w:t>하지만 실패는 판단이 아닙니다. 그것은 단지 우리에게 무엇이 효과가 없는지 알려주는 피드백일 뿐입니다. 많은 위대한 발견은 수많은 시행착오 끝에 탄생했습니다. 실패를 통해 우리는 배우고, 방식을 바꾸고, 더 강해집니다.</w:t>
      </w:r>
    </w:p>
    <w:p w14:paraId="190588F9">
      <w:r>
        <w:t>실패를 두려워하지 않는 것이 용기입니다. 완벽하지 않아도 계속 시도하는 과정 자체가 성장입니다. 그 과정에서 쌓인 단단한 경험은 결국 어떤 결과보다 값진 삶의 자산으로 남게 됩니다.</w:t>
      </w:r>
    </w:p>
    <w:p w14:paraId="0F79E9E4">
      <w:pPr>
        <w:pStyle w:val="4"/>
        <w:spacing w:line="223" w:lineRule="auto"/>
      </w:pPr>
      <w:bookmarkStart w:id="32" w:name="mttxqedlqkedcsug83"/>
      <w:r>
        <w:rPr>
          <w:b/>
          <w:sz w:val="29"/>
        </w:rPr>
        <w:t>文案二</w:t>
      </w:r>
      <w:bookmarkEnd w:id="32"/>
    </w:p>
    <w:p w14:paraId="2FE3A5DD">
      <w:r>
        <w:t>현대 사회에서 우리는 점점 개인화된 삶을 살아갑니다. 스마트폰 속 세상에 머물며 주변 사람들과의 깊은 연결을 잃어가고 있습니다. 우리는 큰 관계만 중요하다고 생각하고, 잠시의 가벼운 만남은 의미 없다고 여깁니다.</w:t>
      </w:r>
    </w:p>
    <w:p w14:paraId="4756FE10">
      <w:r>
        <w:t>하지만 삶을 지탱해 주는 것은 바로 작은 연결들입니다. 낯선 사람에게 건네는 따뜻한 말 한마디, 잠시의 공감, 상대방을 인정하는 눈빛. 이런 작은 순간들이 서로의 삶에 희망을 심어줍니다.</w:t>
      </w:r>
    </w:p>
    <w:p w14:paraId="539AEB7A">
      <w:r>
        <w:t>세상을 바꾸는 것은 거창한 행동만이 아닙니다. 서로를 인지하고 따뜻하게 대하는 작은 노력들이 모여 세상을 부드럽게 만듭니다. 그러니 오늘부터는 스치는 인연에도 진심을 담아 작은 온기를 건네어 봅시다.</w:t>
      </w:r>
    </w:p>
    <w:p w14:paraId="44B7C4EF">
      <w:r>
        <w:t>그 사소한 배려가 쌓여 결국 우리 모두의 고립을 치유하는 단단한 다리가 될 것입니다.</w:t>
      </w:r>
    </w:p>
    <w:p w14:paraId="440438F8">
      <w:r>
        <w:t>거대한 유대감 속에 갇히기보다, 지금 이 순간 마주한 사람과의 미세한 연결을 소중히 여길 때 비로소 진정한 공동체가 회복됩니다.</w:t>
      </w:r>
    </w:p>
    <w:p w14:paraId="3AFF9B9D">
      <w:pPr>
        <w:pStyle w:val="4"/>
        <w:spacing w:line="223" w:lineRule="auto"/>
      </w:pPr>
      <w:bookmarkStart w:id="33" w:name="mttxqipy6y3cdn1ugj6"/>
      <w:r>
        <w:rPr>
          <w:b/>
          <w:sz w:val="29"/>
        </w:rPr>
        <w:t>文案三</w:t>
      </w:r>
      <w:bookmarkEnd w:id="33"/>
    </w:p>
    <w:p w14:paraId="30FFA372">
      <w:r>
        <w:t>우리는 늘 무언가를 해야 한다는 압박 속에 살고 있습니다. 하루 일정을 빈틈없이 채우고 쉬는 시간마저 쓸모 있는 일로 채우려 합니다. 빈 시간을 낭비라고 생각하며 쉬는 것 자체를 죄책감으로 느끼기도 합니다.</w:t>
      </w:r>
    </w:p>
    <w:p w14:paraId="39A69C9C">
      <w:r>
        <w:t>하지만 여백은 낭비가 아닙니다. 마음에 여유를 주는 시간은 생각을 정리하고, 창의적인 생각이 떠오르게 하는 소중한 순간입니다. 쉬는 동안에야 우리는 진정으로 자신과 마주할 수 있습니다.</w:t>
      </w:r>
    </w:p>
    <w:p w14:paraId="14661511">
      <w:r>
        <w:t>끊임없이 달리기만 해서는 오래갈 수 없습니다. 마음에 여백을 두는 것도 성장의 일부입니다. 그러니 이제는 멈춤을 두려워하지 말고, 의도적으로 비워내는 시간을 삶의 필수 요소로 받아들입시다.</w:t>
      </w:r>
    </w:p>
    <w:p w14:paraId="1B24848B">
      <w:r>
        <w:t>그 고요한 침묵 속에서 비로소 우리는 타인의 기대가 아닌 내면의 진정한 소리에 귀 기울일 수 있게 됩니다.</w:t>
      </w:r>
    </w:p>
    <w:p w14:paraId="23B166F4">
      <w:r>
        <w:t>이렇게 채워진 여백은 결국 우리를 더 단단하고 깊이 있는 사람으로 만들어주는 가장 위대한 생산성이 될 것입니다.</w:t>
      </w:r>
    </w:p>
    <w:p w14:paraId="49FC1D73"/>
    <w:p w14:paraId="5FD6506A">
      <w:pPr>
        <w:pStyle w:val="3"/>
        <w:spacing w:line="223" w:lineRule="auto"/>
      </w:pPr>
      <w:bookmarkStart w:id="34" w:name="mttvkydaj3qff3cg0q8"/>
      <w:r>
        <w:rPr>
          <w:b/>
          <w:sz w:val="36"/>
        </w:rPr>
        <w:t>土耳其语</w:t>
      </w:r>
      <w:bookmarkEnd w:id="34"/>
    </w:p>
    <w:p w14:paraId="56658F76">
      <w:pPr>
        <w:pStyle w:val="4"/>
        <w:spacing w:line="223" w:lineRule="auto"/>
      </w:pPr>
      <w:bookmarkStart w:id="35" w:name="mttwfpdlaq70ldo90n4"/>
      <w:r>
        <w:rPr>
          <w:b/>
          <w:sz w:val="29"/>
        </w:rPr>
        <w:t>文案一</w:t>
      </w:r>
      <w:bookmarkEnd w:id="35"/>
    </w:p>
    <w:p w14:paraId="2E932C8B">
      <w:r>
        <w:t>Merak, insanı ileriye taşıyan en güçlü duygulardan biridir. Çocukken her şeyi sorar, her nesneyi incelemek isteriz. Ancak zamanla büyüdükçe bu merak duygumuzu yavaş yavaş kaybederiz. Hatalı görünmekten korkar, soru sormaktan çekinir ve bildiklerimizin sınırları içinde yaşamayı tercih ederiz.</w:t>
      </w:r>
    </w:p>
    <w:p w14:paraId="73D992ED">
      <w:r>
        <w:t>Meraklı olmak, her şeyi bilmek anlamına gelmez. Bilmediğimiz çok şey olduğunu kabul etmek ve öğrenmeye açık olmaktır. Merak sayesinde yeni kapılar açılır, farklı bakış açıları kazanırız. En büyük buluşlar, bir kişinin “Neden?” sorusunu sormasıyla başlamıştır.</w:t>
      </w:r>
    </w:p>
    <w:p w14:paraId="19742B74">
      <w:r>
        <w:t>Merak duygusunu korumak, hayatımızı sürekli yeniler. Her gün küçük bir şey öğrenmek, dünyayı daha derin görmemizi sağlar. Bildiklerimizin ötesine geçmek için sadece merak etmemiz yeterlidir.</w:t>
      </w:r>
    </w:p>
    <w:p w14:paraId="312074BE">
      <w:pPr>
        <w:pStyle w:val="4"/>
        <w:spacing w:line="223" w:lineRule="auto"/>
      </w:pPr>
      <w:bookmarkStart w:id="36" w:name="mttwfsh6i8q0khocwdk"/>
      <w:r>
        <w:rPr>
          <w:b/>
          <w:sz w:val="29"/>
        </w:rPr>
        <w:t>文案二</w:t>
      </w:r>
      <w:bookmarkEnd w:id="36"/>
    </w:p>
    <w:p w14:paraId="58263F03">
      <w:r>
        <w:t>Çoğumuz sürekli olarak kendimizi başkalarıyla kıyaslama alışkanlığına sahibiz. Başkalarının başarılarını görüp kendi ilerlememizin yavaş olduğunu düşünürüz. Sosyal ortamlarda sadece insanların parlak anlarını görürüz, zorluklarını ve gecikmelerini asla göremeyiz.</w:t>
      </w:r>
    </w:p>
    <w:p w14:paraId="2F1B5DC4">
      <w:r>
        <w:t>Her insanın kendi yolculuğu, kendi zamanlaması vardır. Birinin erken ulaştığı hedef, bizim için daha sonra gerçekleşebilir. Bu kötü bir şey değildir. Başkasının hızına yetişmeye çalışmak, kendi enerjimizi boşa harcamamıza sebep olur.</w:t>
      </w:r>
    </w:p>
    <w:p w14:paraId="344788BF">
      <w:r>
        <w:t>Kendi yolumuzda ilerlemek, kendi hedeflerimize odaklanmak çok daha değerlidir. Başarı tek bir biçime sahip değildir. Önemli olan, kendi değerlerimize uygun bir hayat kurmak ve ilerlemeye devam etmektir.</w:t>
      </w:r>
    </w:p>
    <w:p w14:paraId="68BD6C52">
      <w:pPr>
        <w:pStyle w:val="4"/>
        <w:spacing w:line="223" w:lineRule="auto"/>
      </w:pPr>
      <w:bookmarkStart w:id="37" w:name="mttwfu3vwcoyywbiw3k"/>
      <w:r>
        <w:rPr>
          <w:b/>
          <w:sz w:val="29"/>
        </w:rPr>
        <w:t>文案三</w:t>
      </w:r>
      <w:bookmarkEnd w:id="37"/>
    </w:p>
    <w:p w14:paraId="4C55C822">
      <w:r>
        <w:t>İnsanlar genellikle gücü büyük eylemlerde arar. Ancak unuttuğumuz bir şey var: en etkili güçlerden biri, iyiliktir. İyilik, büyük fedakarlıklar yapmak zorunda değildir. Bazen sadece nazik bir kelime, anlayışlı bir bakış veya dinlemek için ayrılan kısa bir zamandır.</w:t>
      </w:r>
    </w:p>
    <w:p w14:paraId="50107AD8">
      <w:r>
        <w:t>Küçük iyi davranışlar tek başına önemsiz görünebilir. Fakat birbirini takip ettiğinde dalga etkisi yaratır. Bir kişiye gösterdiğimiz anlayış, onun da başka birine iyi davranmasını sağlayabilir. Zor zamanlarda insanlara hatırlatır ki yalnız değiller.</w:t>
      </w:r>
    </w:p>
    <w:p w14:paraId="683D0F3A">
      <w:r>
        <w:t>İyilik zayıflık değildir. Tam tersi, güçlü bir karakterin göstergesidir. Zorlayıcı durumlarda bile nazik kalmayı seçmek, çevremizdeki dünyayı yavaşça daha iyi bir yere dönüştürür.</w:t>
      </w:r>
    </w:p>
    <w:p w14:paraId="65E4FAA7"/>
    <w:p w14:paraId="3B9AE629"/>
    <w:p w14:paraId="665FD59E">
      <w:pPr>
        <w:pStyle w:val="3"/>
        <w:spacing w:line="223" w:lineRule="auto"/>
      </w:pPr>
      <w:bookmarkStart w:id="38" w:name="mttvkyhtlyoir5xvj0g"/>
      <w:r>
        <w:rPr>
          <w:b/>
          <w:sz w:val="36"/>
        </w:rPr>
        <w:t>越南语（河内音）</w:t>
      </w:r>
      <w:bookmarkEnd w:id="38"/>
    </w:p>
    <w:p w14:paraId="39B66C87">
      <w:pPr>
        <w:pStyle w:val="4"/>
        <w:spacing w:line="223" w:lineRule="auto"/>
      </w:pPr>
      <w:bookmarkStart w:id="39" w:name="mttwlkidxmjd5gwr5ck"/>
      <w:r>
        <w:rPr>
          <w:b/>
          <w:sz w:val="29"/>
        </w:rPr>
        <w:t>文案一</w:t>
      </w:r>
      <w:bookmarkEnd w:id="39"/>
    </w:p>
    <w:p w14:paraId="1FDE6AF1">
      <w:r>
        <w:t>Chúng ta thường mong mọi thứ trong cuộc sống đều có kế hoạch rõ ràng, không có sự thay đổi bất ngờ. Chúng ta sợ những điều không chắc chắn, luôn cố gắng né tránh rủi ro. Mỗi khi kế hoạch bị phá vỡ, chúng ta dễ rơi vào hoảng loạn và nghĩ rằng mọi thứ đã thất bại.</w:t>
      </w:r>
    </w:p>
    <w:p w14:paraId="38A32052">
      <w:r>
        <w:t>Nhưng sự không chắc chắn không phải là kẻ thù. Đó chính là nơi các cơ hội mới xuất hiện. Nhiều khám phá tuyệt vời trên thế giới không đến từ những kế hoạch hoàn hảo, mà đến từ những tình huống ngoài dự kiến. Khi chúng ta chấp nhận rằng tương lai không thể kiểm soát hoàn toàn, chúng ta sẽ linh hoạt hơn trước khó khăn.</w:t>
      </w:r>
    </w:p>
    <w:p w14:paraId="66BFE29E">
      <w:r>
        <w:t>Cuộc sống không phải là một con đường thẳng cố định. Đó là một hành trình với nhiều ngã rẽ bất ngờ. Việc chấp nhận sự không chắc chắn giúp chúng ta dũng cảm thử nghiệm, thích ứng và trưởng thành trong mọi hoàn cảnh.</w:t>
      </w:r>
    </w:p>
    <w:p w14:paraId="6505692B">
      <w:pPr>
        <w:pStyle w:val="4"/>
        <w:spacing w:line="223" w:lineRule="auto"/>
      </w:pPr>
      <w:bookmarkStart w:id="40" w:name="mttwlp2ngpxanije538"/>
      <w:r>
        <w:rPr>
          <w:b/>
          <w:sz w:val="29"/>
        </w:rPr>
        <w:t>文案二</w:t>
      </w:r>
      <w:bookmarkEnd w:id="40"/>
    </w:p>
    <w:p w14:paraId="02936D7A">
      <w:r>
        <w:t>Từ nhỏ đến lớn, chúng ta luôn nhận được rất nhiều kỳ vọng từ người xung quanh. Người khác sẽ nói chúng ta nên chọn nghề gì, sống như thế nào, đạt được những thành tựu nào. Chúng ta dần hình thành thói quen sống để làm hài lòng mọi người, thay vì lắng nghe tiếng nói bên trong chính mình.</w:t>
      </w:r>
    </w:p>
    <w:p w14:paraId="391D2425">
      <w:r>
        <w:t>Sống theo kỳ vọng của người khác nghe có vẻ an toàn, nhưng lâu dần chúng ta sẽ đánh mất bản thân. Thành công không có một định nghĩa chung cho tất cả mọi người. Thành công là khi bạn xây dựng cuộc sống phù hợp với giá trị và mong muốn của riêng bạn, không phải theo tiêu chuẩn do xã hội đặt ra.</w:t>
      </w:r>
    </w:p>
    <w:p w14:paraId="48CC2027">
      <w:r>
        <w:t>Chúng ta không thể làm hài lòng tất cả mọi người. Điều quan trọng là dám lựa chọn con đường của mình, chịu trách nhiệm với quyết định và sống thật với chính mình.</w:t>
      </w:r>
    </w:p>
    <w:p w14:paraId="5339EEB9">
      <w:pPr>
        <w:pStyle w:val="4"/>
        <w:spacing w:line="223" w:lineRule="auto"/>
      </w:pPr>
      <w:bookmarkStart w:id="41" w:name="mttwltdd2ud5qsvhs4y"/>
      <w:r>
        <w:rPr>
          <w:b/>
          <w:sz w:val="29"/>
        </w:rPr>
        <w:t>文案三</w:t>
      </w:r>
      <w:bookmarkEnd w:id="41"/>
    </w:p>
    <w:p w14:paraId="3E0031A6">
      <w:r>
        <w:t>Trong xã hội ngày nay, nhiều người tin rằng chỉ cần làm việc không ngừng nghỉ mới là chăm chỉ. Chúng ta cảm thấy tội lỗi khi dừng lại nghỉ ngơi, nghĩ rằng nghỉ ngơi chính là sự lười biếng. Chúng ta ép bản thân chạy liên tục, bỏ qua những dấu hiệu mệt mỏi của cơ thể và tinh thần.</w:t>
      </w:r>
    </w:p>
    <w:p w14:paraId="0041BAAB">
      <w:r>
        <w:t>Nghỉ ngơi không phải là ngừng phát triển. Nghỉ ngơi giúp não bộ xử lý thông tin, phục hồi năng lượng và nhìn nhận vấn đề một cách rõ ràng hơn. Khi chúng ta quá mệt mỏi, hiệu quả công việc sẽ giảm xuống, khó có thể đưa ra quyết định sáng suốt.</w:t>
      </w:r>
    </w:p>
    <w:p w14:paraId="23FD6E41">
      <w:r>
        <w:t>Sự phát triển bền vững cần cả thời gian hành động và thời gian nghỉ ngơi. Biết dừng lại đúng lúc không phải là yếu kém, mà là một kỹ năng thông minh để đi xa hơn trên hành trình cuộc sống.Khi ta tôn trọng nhịp điệu tự nhiên của cơ thể, sự sáng tạo sẽ nảy mầm từ những khoảng lặng đầy chủ đích.Nghỉ ngơi có ý thức biến thời gian ngừng nghỉ thành một phần không thể thiếu của quá trình kiến tạo giá trị.</w:t>
      </w:r>
    </w:p>
    <w:p w14:paraId="13A30110">
      <w:r>
        <w:t>Thay vì đo lường nỗ lực bằng số giờ làm việc, hãy đánh giá hiệu quả qua chiều sâu của sự phục hồi và tỉnh thức.Chỉ khi biết nuôi dưỡng bản thân trong tĩnh lặng, ta mới đủ sức bền để cống hiến lâu dài cho những điều thực sự quan trọng</w:t>
      </w:r>
    </w:p>
    <w:p w14:paraId="36373B0E"/>
    <w:p w14:paraId="09837971">
      <w:pPr>
        <w:pStyle w:val="3"/>
        <w:spacing w:line="223" w:lineRule="auto"/>
      </w:pPr>
      <w:bookmarkStart w:id="42" w:name="mttw7ajgfbmd5ze319"/>
      <w:r>
        <w:rPr>
          <w:b/>
          <w:sz w:val="36"/>
        </w:rPr>
        <w:t>德语</w:t>
      </w:r>
      <w:bookmarkEnd w:id="42"/>
    </w:p>
    <w:p w14:paraId="25646CC6">
      <w:pPr>
        <w:pStyle w:val="4"/>
        <w:spacing w:line="223" w:lineRule="auto"/>
      </w:pPr>
      <w:bookmarkStart w:id="43" w:name="mttxm718reoxtxd8gf"/>
      <w:r>
        <w:rPr>
          <w:b/>
          <w:sz w:val="29"/>
        </w:rPr>
        <w:t>文案一</w:t>
      </w:r>
      <w:bookmarkEnd w:id="43"/>
    </w:p>
    <w:p w14:paraId="54BDEF98">
      <w:r>
        <w:t>Viele Menschen streben in ihrem Leben nach absoluter Sicherheit. Sie planen jeden Schritt im Voraus, vermeiden jede Ungewissheit und fürchten sich vor unerwarteten Veränderungen. Wir glauben oft, dass ein gutes Leben ein kontrolliertes Leben ohne Überraschungen sein muss. Doch genau diese ständige Suche nach Stabilität hält uns oft vom wirklichen Wachstum ab.</w:t>
      </w:r>
    </w:p>
    <w:p w14:paraId="58ED034C">
      <w:r>
        <w:t>Unsicherheit ist kein Fehler des Lebens, sondern ein Teil davon. Jede neue Erfahrung, jede unerwartete Wendung eröffnet uns neue Perspektiven, die wir in einem geplanten Leben nie kennengelernt hätten. Selbst schwierige und unangenehme Situationen lehren uns, flexibler, stärker und anpassungsfähiger zu werden.</w:t>
      </w:r>
    </w:p>
    <w:p w14:paraId="0E6A67F4">
      <w:r>
        <w:t>Statt vor der Ungewissheit zu fliehen, sollten wir sie akzeptieren. Wer lernt, mit Unsicherheit zu leben, gewinnt die Freiheit, sich stetig weiterzuentwickeln und über seine eigenen Grenzen hinauszuwachsen.</w:t>
      </w:r>
    </w:p>
    <w:p w14:paraId="5DBBEA2E">
      <w:pPr>
        <w:pStyle w:val="4"/>
        <w:spacing w:line="223" w:lineRule="auto"/>
      </w:pPr>
      <w:bookmarkStart w:id="44" w:name="mttxmcq1z3adb27tdwa"/>
      <w:r>
        <w:rPr>
          <w:b/>
          <w:sz w:val="29"/>
        </w:rPr>
        <w:t>文案二</w:t>
      </w:r>
      <w:bookmarkEnd w:id="44"/>
    </w:p>
    <w:p w14:paraId="04A3994D">
      <w:r>
        <w:t>In der heutigen schnelllebigen Welt messen viele Menschen ihren Wert an äußeren Erfolgen. Sichtbare Anerkennung, kurzfristige Erfolge und äußere Bewertungen bestimmen oft unser Selbstvertrauen. Wir jagen ständig nach neuen Zielen, ohne jemals innezuhalten, um unsere inneren Werte zu stärken.</w:t>
      </w:r>
    </w:p>
    <w:p w14:paraId="1DE587E1">
      <w:r>
        <w:t>Äußerer Erfolg ist vorübergehend und veränderlich. Lob und Anerkennung anderer können schnell vergehen, aber innere Stärke, Disziplin und Charakter bleiben ein Leben lang bestehen. Wahre Größe zeigt sich nicht in dem, was wir nach außen zeigen, sondern in dem, was wir im Inneren aufbauen.</w:t>
      </w:r>
    </w:p>
    <w:p w14:paraId="5E68DA53">
      <w:r>
        <w:t>Es lohnt sich, Zeit in sich selbst zu investieren. Tiefe innere Werte machen uns unabhängig von äußeren Urteilen und geben uns Stabilität, auch wenn das Leben unruhig und unvorhersehbar ist. Diese innere Verankerung ermöglicht es uns, Rückschläge nicht als persönliches Versagen, sondern als wertvolle Lektionen für die eigene Reifung zu begreifen. Letztlich ist die Pflege des Inneren kein egoistischer Rückzug, sondern die unverzichtbare Grundlage für ein nachhaltiges und sinnhaftes Wirken in der Welt.</w:t>
      </w:r>
    </w:p>
    <w:p w14:paraId="004B7C4B">
      <w:pPr>
        <w:pStyle w:val="4"/>
        <w:spacing w:line="223" w:lineRule="auto"/>
      </w:pPr>
      <w:bookmarkStart w:id="45" w:name="mttxmja8is7g5rybnvk"/>
      <w:r>
        <w:rPr>
          <w:b/>
          <w:sz w:val="29"/>
        </w:rPr>
        <w:t>文案三</w:t>
      </w:r>
      <w:bookmarkEnd w:id="45"/>
    </w:p>
    <w:p w14:paraId="57E5B146">
      <w:r>
        <w:t>Wir bewundern oft große, spektakuläre Erfolge und glauben, dass nur außergewöhnliche Taten zu einem besonderen Leben führen. Wir warten auf große Chancen und dramatische Momente, um unser Leben zu verändern. Dabei übersehen wir die unglaubliche Kraft der alltäglichen, unscheinbaren Bemühungen.</w:t>
      </w:r>
    </w:p>
    <w:p w14:paraId="7D7525EC">
      <w:r>
        <w:t>Es gibt kaum sofortige Erfolge im Leben. Jede außergewöhnliche Leistung entsteht aus tausenden kleinen, wiederholten Handlungen, die niemand bemerkt. Die tägliche Anstrengung, die stetige Verbesserung und die Geduld in gewöhnlichen Tagen sind die wahren Grundlagen des Erfolgs.</w:t>
      </w:r>
    </w:p>
    <w:p w14:paraId="4DCA1A3B">
      <w:r>
        <w:t>Große Veränderungen passieren nicht in einem Augenblick. Sie wachsen langsam durch beständige Hingabe. Wer die kleinen täglichen Schritte wertschätzt und konsequent weitermacht, wird am Ende ein Leben führen, das weit über das Gewöhnliche hinausgeht.</w:t>
      </w:r>
    </w:p>
    <w:p w14:paraId="1B3B88EB"/>
    <w:p w14:paraId="5E20A46A"/>
    <w:p w14:paraId="614E7C26">
      <w:pPr>
        <w:pStyle w:val="3"/>
        <w:spacing w:line="223" w:lineRule="auto"/>
      </w:pPr>
      <w:bookmarkStart w:id="46" w:name="mttw7r9v30kj499esms"/>
      <w:r>
        <w:rPr>
          <w:b/>
          <w:sz w:val="36"/>
        </w:rPr>
        <w:t>阿拉伯语（埃及）</w:t>
      </w:r>
      <w:bookmarkEnd w:id="46"/>
    </w:p>
    <w:p w14:paraId="25E74120">
      <w:pPr>
        <w:pStyle w:val="4"/>
        <w:spacing w:line="223" w:lineRule="auto"/>
      </w:pPr>
      <w:bookmarkStart w:id="47" w:name="mttxkhshjx185sr3k3i"/>
      <w:r>
        <w:rPr>
          <w:b/>
          <w:sz w:val="29"/>
        </w:rPr>
        <w:t>文案一</w:t>
      </w:r>
      <w:bookmarkEnd w:id="47"/>
    </w:p>
    <w:p w14:paraId="3E41CC21">
      <w:r>
        <w:t>نحن نعيش في عصر يُقدَّس فيه اليقين، ونُبرمج أنفسنا على البحث عن إجابات نهائية لكل سؤال. لكن ماذا لو كانت المشكلة ليست في غياب الأجوبة، بل في فقداننا لقدرة التساؤل الجميل؟ أنا لا أتحدث عن الفضول الأكاديمي أو البحث العلمي فحسب، بل عن ذلك النوع من الدهشة التي تجعلنا نتوقف أمام ظلّ شجرة أو صمت غريب في محادثة عابرة. هذه الدهشة هي المساحة الوحيدة التي لا يمكن للذكاء الاصطناعي أن يستعمرها، لأنها لا تهدف إلى الحل، بل إلى البقاء في حالة من الانفتاح الدائم. عندما نتخلى عن الحاجة إلى الفهم الفوري، نصبح أكثر إنسانية، لا لأننا نعرف أقل، بل لأننا نسمح للعالم بأن يلمسنا قبل أن نحاول تصنيفه. ربما يكون مستقبل وعينا مرهوناً ليس بتراكم المعرفة، بل بقدرتنا على حماية تلك الهشاشة المقدسة التي تجعلنا ننسى أننا بشر، فقط لنعود ونتذكر ذلك من جديد بقلبٍ مفتوح.</w:t>
      </w:r>
    </w:p>
    <w:p w14:paraId="185B2502">
      <w:pPr>
        <w:pStyle w:val="4"/>
        <w:spacing w:line="223" w:lineRule="auto"/>
      </w:pPr>
      <w:bookmarkStart w:id="48" w:name="mttxklqhag61ezydu0e"/>
      <w:r>
        <w:rPr>
          <w:b/>
          <w:sz w:val="29"/>
        </w:rPr>
        <w:t>文案二</w:t>
      </w:r>
      <w:bookmarkEnd w:id="48"/>
    </w:p>
    <w:p w14:paraId="2EF5617E">
      <w:r>
        <w:t xml:space="preserve"> في عالمٍ يضجّ بالإشعارات والتحديثات المستمرة، أصبح الصمت يُعامَل كفراغٍ يجب ملؤه بسرعة، وكأنه عطلٌ تقني في تواصلنا. لكن الصمت ليس غياباً للكلام، بل هو لغةٌ قائمة بذاتها لها قواعدُ ونحوٌ خاص. عندما نصمت مع شخصٍ آخر دون حرج، نحن لا نتوقف عن التواصل، بل ننتقل إلى طبقةٍ أعمق من الحوار حيث الكلمات تعجز عن الوصول. هذه الطبقة هي التي تبني الثقة الحقيقية، لأنها تتطلب تواضعَ الاعتراف بأن ليس كل ما نشعر به قابلاً للترجمة الفورية. في زمنٍ يُكافَأ فيه الأسرع والأعلى صوتاً، قد تكون أخطر ثورةٍ صامتة هي أن نمنح أنفسنا والآخرين مساحاتٍ من اللاقول، لا كهرباءٍ من المواجهة، بل كجسرٍ نحو فهمٍ لا يحتاج إلى برهان. إن هذا الجسر لا يُبنى بالضوضاء، بل بالصبر على الغموض المشترك الذي يجمعنا قبل أن تفرّقنا التفسيرات. وعندما نتقن فنَّ الإنصات لما لم يُقال، نكتشف أن أصدق اللحظات الإنسانية تولد في الهوامش التي تتجاهلها خوارزميات الانتباه. هكذا يصبح الصمت ليس نهايةً للحوار، بل بدايته الأكثر أصالةً وجرأة.</w:t>
      </w:r>
    </w:p>
    <w:p w14:paraId="5827B71D">
      <w:pPr>
        <w:pStyle w:val="4"/>
        <w:spacing w:line="223" w:lineRule="auto"/>
      </w:pPr>
      <w:bookmarkStart w:id="49" w:name="mttxkqi97gd6yzau7kr"/>
      <w:r>
        <w:rPr>
          <w:b/>
          <w:sz w:val="29"/>
        </w:rPr>
        <w:t>文案三</w:t>
      </w:r>
      <w:bookmarkEnd w:id="49"/>
    </w:p>
    <w:p w14:paraId="7F7E0E8E">
      <w:r>
        <w:t>نحن نبني أنظمةً تحفظ كل شيء، ونعتبر النسيان فشلاً بيولوجياً أو أخلاقياً. لكن ماذا لو كان النسيان ليس عيباً في الذاكرة، بل آليةَ حمايةٍ للهُوية؟ نحن لا نتذكر لكي نحتفظ بالماضي كما هو، بل ننسى لكي نتمكن من إعادة تشكيل ذواتنا دون أن نكون سجناءَ لسرديةٍ واحدة ثابتة. في عصر الأرشفة الرقمية الشاملة، أصبح الحق في النسيان حقاً في التحول، لأن الإنسان الذي لا يُسمح له بمحو أجزاءٍ من ماضيه محكومٌ عليه بأن يبقى نسخةً مكررةً من نفسه. ربما تكون أعمق أشكال الحرية ليست في القدرة على التذكر الدائم، بل في الشجاعة على ترك بعض الأشياء تتلاشى، لكي تفسح المجال لما لم نكنه بعد، وما قد نصبحه فقط إذا تجرأنا على فقدان اليقين بأننا نعرف من نحن. فالتحول الحقيقي لا يحدث حين نضيف طبقاتٍ جديدة من الذكريات، بل حين نجرؤ على نزع تلك التي لم تعد تنتمي إلينا. وفي هذا الفعل من الحذف الواعي، نجد مساحةً للتنفس خارج سجن السيرة الذاتية المفروضة علينا رقمياً. وهكذا يغدو النسيان ليس هروباً من الذات، بل عودةً إليها في صورتها الأكثر حيويةً واحتمالاً.</w:t>
      </w:r>
    </w:p>
    <w:p w14:paraId="5793C24F"/>
    <w:p w14:paraId="36EDD459"/>
    <w:p w14:paraId="54B3575B">
      <w:pPr>
        <w:pStyle w:val="3"/>
        <w:spacing w:line="223" w:lineRule="auto"/>
      </w:pPr>
      <w:bookmarkStart w:id="50" w:name="mttw83oyhudwblodtxs"/>
      <w:r>
        <w:rPr>
          <w:b/>
          <w:sz w:val="36"/>
        </w:rPr>
        <w:t>日语</w:t>
      </w:r>
      <w:bookmarkEnd w:id="50"/>
    </w:p>
    <w:p w14:paraId="17230FD3">
      <w:pPr>
        <w:pStyle w:val="4"/>
        <w:spacing w:line="223" w:lineRule="auto"/>
      </w:pPr>
      <w:bookmarkStart w:id="51" w:name="mttx884kl2zdlwzq7d"/>
      <w:r>
        <w:rPr>
          <w:b/>
          <w:sz w:val="29"/>
        </w:rPr>
        <w:t>文案一</w:t>
      </w:r>
      <w:bookmarkEnd w:id="51"/>
    </w:p>
    <w:p w14:paraId="0EDEBE00">
      <w:r>
        <w:t>私たちは、長い間当たり前だと思っている常識に縛られがちです。周りの人がそう言うから、昔からそうだからという理由だけで、物事を疑わず受け入れてしまいます。ですが、常識は永遠に正しいものではありません。</w:t>
      </w:r>
    </w:p>
    <w:p w14:paraId="123C527A">
      <w:r>
        <w:t>常識を疑うことは、反逆することではありません。今までの考え方を一度立ち止まって見直し、別の可能性を探す行為です。多くの革新は、誰かが「本当にこれでいいのか」と問いかけたことから生まれました。</w:t>
      </w:r>
    </w:p>
    <w:p w14:paraId="7420632C">
      <w:r>
        <w:t>疑問を持つ心こそ、世界を前へ進める力です。自分の頭で考え、盲目的に従わない勇気を持てば、新しい道が見えてきます。その一歩は小さくても、積み重ねることで時代を変える大きなうねりとなります。そして、自ら問い続ける姿勢こそが、次世代へとつながる真の知恵を育むのです。</w:t>
      </w:r>
    </w:p>
    <w:p w14:paraId="6E0FB384">
      <w:pPr>
        <w:pStyle w:val="4"/>
        <w:spacing w:line="223" w:lineRule="auto"/>
      </w:pPr>
      <w:bookmarkStart w:id="52" w:name="mttx8bnk2jr38drguz2"/>
      <w:r>
        <w:rPr>
          <w:b/>
          <w:sz w:val="29"/>
        </w:rPr>
        <w:t>文案二</w:t>
      </w:r>
      <w:bookmarkEnd w:id="52"/>
    </w:p>
    <w:p w14:paraId="26B29131">
      <w:r>
        <w:t>多くの人が、集団の中に溶け込もうとして、自分の個性を抑えています。他の人と同じであれば安心できる、違っていると不安になる。そんな考えから、本当の自分を隠して生きています。</w:t>
      </w:r>
    </w:p>
    <w:p w14:paraId="2CE496F1">
      <w:r>
        <w:t>人と違う点は欠点ではありません。それはあなただけが持っている宝物です。同じ人間が一人もいないように、それぞれの見方や感性には価値があります。</w:t>
      </w:r>
    </w:p>
    <w:p w14:paraId="65B98F70">
      <w:r>
        <w:t>自分の独特な部分を受け入れることは簡単ではないかもしれません。しかし、自分らしさを認めたとき、初めて本当に自由に生きられるのです。その自由は、他者の評価に左右されず、自らの内なる基準を信じる強さによって支えられます。そして、あなたがあなたらしく在る姿そのものが、多様性を尊重する社会への静かな貢献となるのです。だからこそ、恐れずにその光を放ち続けることが、あなた自身の人生を最も深く満たす道となるでしょう。</w:t>
      </w:r>
    </w:p>
    <w:p w14:paraId="2DF32601">
      <w:pPr>
        <w:pStyle w:val="4"/>
        <w:spacing w:line="223" w:lineRule="auto"/>
      </w:pPr>
      <w:bookmarkStart w:id="53" w:name="mttx8glm2jj3alpdnvh"/>
      <w:r>
        <w:rPr>
          <w:b/>
          <w:sz w:val="29"/>
        </w:rPr>
        <w:t>文案三</w:t>
      </w:r>
      <w:bookmarkEnd w:id="53"/>
    </w:p>
    <w:p w14:paraId="0DB1BD61">
      <w:r>
        <w:t>現代では、メッセージは瞬時に届き、会話はどんどん短くなっています。短い言葉で素早く反応することに慣れ、深くじっくり話す時間を失いつつあります。早い返事だけを求め、相手の心の奥まで届く対話が減っています。</w:t>
      </w:r>
    </w:p>
    <w:p w14:paraId="3C7ED16D">
      <w:r>
        <w:t>ゆっくりとした対話とは、急いで結論を出さない会話です。相手の話を最後まで聞き、表面的な返事ではなく、気持ちに寄り添って語り合うことです。</w:t>
      </w:r>
    </w:p>
    <w:p w14:paraId="5B86ED22">
      <w:r>
        <w:t>こうした深い会話こそ、人と人の心をつなげます。忙しい毎日の中で、一度立ち止まり、ゆっくり話す時間を取ることの価値を忘れてはいけません。その丁寧な関わりが、互いの孤独を癒やし、信頼という目に見えない絆を確かに育んでいくのです。また、言葉を交わす中で生まれる沈黙さえも、理解を深めるための大切な余白として受け入れられるようになります。効率だけでは測れない豊かさが、そうした穏やかな対話の積み重ねの中にこそ宿っていることを思い出したいものです。</w:t>
      </w:r>
    </w:p>
    <w:p w14:paraId="126946B7"/>
    <w:p w14:paraId="52221863"/>
    <w:p w14:paraId="776B7C1D">
      <w:pPr>
        <w:pStyle w:val="3"/>
        <w:spacing w:line="223" w:lineRule="auto"/>
      </w:pPr>
      <w:bookmarkStart w:id="54" w:name="mttw8iiqzsrobu4cn9m"/>
      <w:r>
        <w:rPr>
          <w:b/>
          <w:sz w:val="36"/>
        </w:rPr>
        <w:t>墨西哥西班牙语</w:t>
      </w:r>
      <w:bookmarkEnd w:id="54"/>
    </w:p>
    <w:p w14:paraId="4D3B8D5E">
      <w:pPr>
        <w:pStyle w:val="4"/>
        <w:spacing w:line="223" w:lineRule="auto"/>
      </w:pPr>
      <w:bookmarkStart w:id="55" w:name="mttx7pfwbkvelyd5tzw"/>
      <w:r>
        <w:rPr>
          <w:b/>
          <w:sz w:val="29"/>
        </w:rPr>
        <w:t>文案一</w:t>
      </w:r>
      <w:bookmarkEnd w:id="55"/>
    </w:p>
    <w:p w14:paraId="1302BEF0">
      <w:r>
        <w:t>Muchas personas creen que la valentía significa no sentir miedo en ningún momento. Imaginan a personas que actúan sin dudar, sin nervios, sin ninguna preocupación. Pero la verdadera valentía no es la ausencia del miedo. Es seguir adelante aun cuando el miedo está presente en nosotros.</w:t>
      </w:r>
    </w:p>
    <w:p w14:paraId="3DA50B4E">
      <w:r>
        <w:t>El miedo es una señal natural de nuestro cuerpo, no una señal de debilidad. Nos alerta ante riesgos y nos hace pensar antes de actuar. Ser valiente no significa saltar sin pensar. Significa reconocer el miedo, aceptarlo y tomar acción a pesar de él.</w:t>
      </w:r>
    </w:p>
    <w:p w14:paraId="1252E453">
      <w:r>
        <w:t>Todos podemos ser valientes en nuestra vida cotidiana. No se requieren hazañas extraordinarias. Solo hace falta atrevernos a dar ese paso que nos aterra, sabiendo que el miedo no tiene que detenernos. Cada vez que elegimos actuar con temor, transformamos esa emoción en una fuerza que nos acerca a quienes realmente queremos ser.</w:t>
      </w:r>
    </w:p>
    <w:p w14:paraId="05AED9A7">
      <w:pPr>
        <w:pStyle w:val="4"/>
        <w:spacing w:line="223" w:lineRule="auto"/>
      </w:pPr>
      <w:bookmarkStart w:id="56" w:name="mttx7sry2ljqqdcd3wx"/>
      <w:r>
        <w:rPr>
          <w:b/>
          <w:sz w:val="29"/>
        </w:rPr>
        <w:t>文案二</w:t>
      </w:r>
      <w:bookmarkEnd w:id="56"/>
    </w:p>
    <w:p w14:paraId="3F0EF53A">
      <w:r>
        <w:t>Vivimos en una sociedad que solo valora los resultados finales. Solemos celebrar cuando llegamos a la meta y olvidamos todo el camino que recorrimos para llegar ahí. Si no obtenemos lo que esperamos, pensamos que todo el esfuerzo fue inútil.</w:t>
      </w:r>
    </w:p>
    <w:p w14:paraId="7ACCA987">
      <w:r>
        <w:t>Pero el valor de nuestra lucha no depende únicamente del resultado. Durante el camino aprendemos habilidades, conocemos nuestra propia fuerza y maduramos como personas. Incluso si no alcanzamos la meta soñada, la transformación que vivimos es real y valiosa.</w:t>
      </w:r>
    </w:p>
    <w:p w14:paraId="2AA1A58F">
      <w:r>
        <w:t>No debemos esperar solo hasta el final para sentir satisfacción. Aprender a apreciar cada etapa del recorrido nos ayuda a disfrutar más la vida y a no rendirnos tan fácilmente ante los obstáculos. Al honrar el proceso, convertimos cada pequeño avance en una fuente de motivación sostenible que trasciende cualquier fracaso puntual. Así, la verdadera victoria deja de ser un destino lejano para convertirse en una forma consciente y plena de caminar por la vida.</w:t>
      </w:r>
    </w:p>
    <w:p w14:paraId="75D857E0">
      <w:pPr>
        <w:pStyle w:val="4"/>
        <w:spacing w:line="223" w:lineRule="auto"/>
      </w:pPr>
      <w:bookmarkStart w:id="57" w:name="mttx7wrr2ag66zt9dx7"/>
      <w:r>
        <w:rPr>
          <w:b/>
          <w:sz w:val="29"/>
        </w:rPr>
        <w:t>文案三</w:t>
      </w:r>
      <w:bookmarkEnd w:id="57"/>
    </w:p>
    <w:p w14:paraId="07C72862">
      <w:r>
        <w:t>Muchos de nosotros pasamos la mayor parte del día en espacios cerrados, rodeados de pantallas y ruido urbano. Nos alejamos poco a poco de la naturaleza y olvidamos que formamos parte de ella, no algo separado de ella.</w:t>
      </w:r>
    </w:p>
    <w:p w14:paraId="020C5A0A">
      <w:r>
        <w:t>No se necesita viajar a lugares lejanos para reconectar. Basta observar un árbol, escuchar el viento o sentir la luz del sol en la piel. Estos pequeños momentos nos calman y nos recuerdan lo frágil y hermoso que es el mundo que compartimos.</w:t>
      </w:r>
    </w:p>
    <w:p w14:paraId="3FC80005">
      <w:r>
        <w:t>Cuidar el planeta no es solo tarea de expertos. Empieza con pequeños hábitos y con recuperar ese vínculo que perdimos. Cuando volvemos a sentir nuestra conexión con la naturaleza, entendemos por qué vale la pena protegerla. Esta conciencia renovada transforma la ecología de una obligación externa en un acto de amor propio y colectivo. Así, cada gesto de cuidado se convierte en una declaración silenciosa de pertenencia y responsabilidad hacia la vida en todas sus formas.</w:t>
      </w:r>
    </w:p>
    <w:p w14:paraId="0789CF9B"/>
    <w:p w14:paraId="4B75919D">
      <w:pPr>
        <w:pStyle w:val="3"/>
        <w:spacing w:line="223" w:lineRule="auto"/>
      </w:pPr>
      <w:bookmarkStart w:id="58" w:name="mttw8t2z4sryryyqixe"/>
      <w:r>
        <w:rPr>
          <w:b/>
          <w:sz w:val="36"/>
        </w:rPr>
        <w:t>俄语</w:t>
      </w:r>
      <w:bookmarkEnd w:id="58"/>
    </w:p>
    <w:p w14:paraId="3849FC23">
      <w:pPr>
        <w:pStyle w:val="4"/>
        <w:spacing w:line="223" w:lineRule="auto"/>
      </w:pPr>
      <w:bookmarkStart w:id="59" w:name="mttx5fi9az3eh8rjryv"/>
      <w:r>
        <w:rPr>
          <w:b/>
          <w:sz w:val="29"/>
        </w:rPr>
        <w:t>文案一</w:t>
      </w:r>
      <w:bookmarkEnd w:id="59"/>
    </w:p>
    <w:p w14:paraId="70AA29AF">
      <w:r>
        <w:t>Мы часто мечтаем о резких, огромных прорывах. Нам хочется увидеть быстрый результат, и когда изменений не происходит сразу, мы теряем мотивацию и бросаем начатое. Мы недооцениваем силу маленьких ежедневных шагов, потому что они почти незаметны в каждый отдельный день.</w:t>
      </w:r>
    </w:p>
    <w:p w14:paraId="2A25FD74">
      <w:r>
        <w:t>Маленький прогресс не бросается в глаза, но со временем он складывается в большие достижения. Не обязательно делать что-то грандиозное каждый день. Достаточно продвинуться хоть немного вперёд, даже если этот шаг кажется слишком скромным.</w:t>
      </w:r>
    </w:p>
    <w:p w14:paraId="5A70DB0D">
      <w:r>
        <w:t>Настоящий рост редко бывает стремительным. Он происходит тихо, день за днём. Если мы научимся ценить небольшие победы, то сможем сохранить упорство и в итоге добиться того, к чему стремимся.</w:t>
      </w:r>
    </w:p>
    <w:p w14:paraId="7031BB59">
      <w:pPr>
        <w:pStyle w:val="4"/>
        <w:spacing w:line="223" w:lineRule="auto"/>
      </w:pPr>
      <w:bookmarkStart w:id="60" w:name="mttx5jouiyo66z2w49"/>
      <w:r>
        <w:rPr>
          <w:b/>
          <w:sz w:val="29"/>
        </w:rPr>
        <w:t>文案二</w:t>
      </w:r>
      <w:bookmarkEnd w:id="60"/>
    </w:p>
    <w:p w14:paraId="111BD90D">
      <w:r>
        <w:t>У нас есть привычка сразу вешать ярлыки на людей. По первому впечатлению мы делаем выводы, определяем человека одним качеством и останавливаемся. Мы забываем, что каждый человек — это сложная совокупность опыта, эмоций и противоречий. Ярлыки упрощают мир, но они делают его несправедливым. Когда мы ограничиваем человека одной характеристикой, мы не видим всей его истории. За каждым поступком стоит уникальный путь, который мы не всегда знаем.</w:t>
      </w:r>
    </w:p>
    <w:p w14:paraId="11C673F6">
      <w:r>
        <w:t>Чтобы лучше понимать окружающих, нужно отказаться от поспешных оценок. Каждый из нас шире любого ярлыка, который могут на нас повесить. Освободившись от стереотипов, мы открываем для себя более глубокое общение с людьми. Истинная близость начинается там, где заканчивается наша уверенность в том, что мы уже всё поняли о другом.</w:t>
      </w:r>
    </w:p>
    <w:p w14:paraId="25FE5443">
      <w:r>
        <w:t>В этой паузе между восприятием и суждением рождается пространство для подлинной встречи, а не проекции наших страхов. Только позволив человеку оставаться загадкой, мы даём ему шанс стать настоящим, а не удобным отражением наших ожиданий. Именно в этом отказе от категоричности и кроется начало настоящей человечности.</w:t>
      </w:r>
    </w:p>
    <w:p w14:paraId="1BDF1AEC">
      <w:pPr>
        <w:pStyle w:val="4"/>
        <w:spacing w:line="223" w:lineRule="auto"/>
      </w:pPr>
      <w:bookmarkStart w:id="61" w:name="mttx5o9niizmk2yhaem"/>
      <w:r>
        <w:rPr>
          <w:b/>
          <w:sz w:val="29"/>
        </w:rPr>
        <w:t>文案三</w:t>
      </w:r>
      <w:bookmarkEnd w:id="61"/>
    </w:p>
    <w:p w14:paraId="221F809D">
      <w:r>
        <w:t>Когда случаются трудности, легко винить обстоятельства, других людей или удачу. Удобно считать себя жертвой внешних событий. Но такая позиция забирает у нас контроль над собственной жизнью. Если все проблемы зависят только от внешних сил, мы ничего не можем изменить.</w:t>
      </w:r>
    </w:p>
    <w:p w14:paraId="6D7E563F">
      <w:r>
        <w:t>Ответственность — это не самобичевание. Это признание того, что даже в сложных условиях мы можем выбирать свою реакцию. Мы не всегда управляем тем, что происходит с нами, но всегда управляем тем, как на это реагируем. Именно этот выбор превращает нас из пассивных наблюдателей в авторов собственной истории.</w:t>
      </w:r>
    </w:p>
    <w:p w14:paraId="1BA6A4EA">
      <w:r>
        <w:t>Принятие ответственности даёт нам силу для перемен. С этого момента мы перестаём ждать, чтобы кто-то другой исправил ситуацию, и начинаем сами строить свою жизнь. И в этом акте созидания мы обретаем не идеальные обстоятельства, а нечто гораздо более ценное — непоколебимую веру в собственную способность справляться с любым вызовом.</w:t>
      </w:r>
    </w:p>
    <w:p w14:paraId="21CDF6E2"/>
    <w:p w14:paraId="290F0C61"/>
    <w:p w14:paraId="0414A8E2">
      <w:pPr>
        <w:pStyle w:val="3"/>
        <w:spacing w:line="223" w:lineRule="auto"/>
      </w:pPr>
      <w:bookmarkStart w:id="62" w:name="mttw92pf6wtnzrih4ij"/>
      <w:r>
        <w:rPr>
          <w:b/>
          <w:sz w:val="36"/>
        </w:rPr>
        <w:t>巴西葡语</w:t>
      </w:r>
      <w:bookmarkEnd w:id="62"/>
    </w:p>
    <w:p w14:paraId="4FEB9CFA">
      <w:pPr>
        <w:pStyle w:val="4"/>
        <w:spacing w:line="223" w:lineRule="auto"/>
      </w:pPr>
      <w:bookmarkStart w:id="63" w:name="mttx3lvex2ppqx5djt"/>
      <w:r>
        <w:rPr>
          <w:b/>
          <w:sz w:val="29"/>
        </w:rPr>
        <w:t>文案一</w:t>
      </w:r>
      <w:bookmarkEnd w:id="63"/>
    </w:p>
    <w:p w14:paraId="24B6A8ED">
      <w:r>
        <w:t>Muitas pessoas acreditam que a criatividade é um dom reservado apenas para artistas, escritores ou inventores. Pensam que se não nasceram com esse talento, nunca conseguirão criar nada original. Mas a criatividade não é algo raro e exclusivo; ela é uma capacidade que existe dentro de cada um de nós, esperando ser reconhecida como parte fundamental da nossa humanidade.</w:t>
      </w:r>
    </w:p>
    <w:p w14:paraId="608E6BBA">
      <w:r>
        <w:t>Criatividade é encontrar novas soluções para problemas antigos e olhar para uma situação com uma perspectiva diferente. Ela não exige grandes obras, basta ousar combinar ideias que pareciam separadas. Quando permitimos experimentar e não temer o que chamam de ideias bobas, liberamos essa força que transforma o ordinário em extraordinário através da curiosidade genuína.</w:t>
      </w:r>
    </w:p>
    <w:p w14:paraId="4A1D4050">
      <w:r>
        <w:t>A rotina muitas vezes apaga essa habilidade, por isso é preciso abrir espaço para a imaginação todos os dias. Não temos que ser gênios para ser criativos; basta manter a mente aberta e se permitir sonhar e testar. Afinal, a criatividade não é sobre produzir obras-primas, mas sobre viver com a coragem de reinventar constantemente quem somos e como vemos o mundo.</w:t>
      </w:r>
    </w:p>
    <w:p w14:paraId="5B724F16">
      <w:pPr>
        <w:pStyle w:val="4"/>
        <w:spacing w:line="223" w:lineRule="auto"/>
      </w:pPr>
      <w:bookmarkStart w:id="64" w:name="mttx3pfunj8ifm1g8ar"/>
      <w:r>
        <w:rPr>
          <w:b/>
          <w:sz w:val="29"/>
        </w:rPr>
        <w:t>文案二</w:t>
      </w:r>
      <w:bookmarkEnd w:id="64"/>
    </w:p>
    <w:p w14:paraId="4392878A">
      <w:r>
        <w:t>Temos a tendência de nos agarrar firmemente a coisas, planos e até relacionamentos que já não nos servem. Acreditamos que desistir é fraqueza, então continuamos investindo energia em algo que já não traz mais crescimento. Confundimos persistência com teimosia, ignorando que o verdadeiro compromisso é com o nosso bem-estar, e não com um plano obsoleto.</w:t>
      </w:r>
    </w:p>
    <w:p w14:paraId="07D21C91">
      <w:r>
        <w:t>Saber soltar não é desistir dos sonhos, mas reconhecer quando um caminho não funciona mais e abrir espaço para novas possibilidades. Muitas vezes o que nos prende não é a situação em si, mas o apego à imagem que criamos sobre o futuro. Ao libertarmo-nos dessa ilusão, permitimos que a realidade nos guie para destinos mais autênticos do que aqueles que havíamos imaginado.</w:t>
      </w:r>
    </w:p>
    <w:p w14:paraId="13CD6DE1">
      <w:r>
        <w:t>Quando aprendemos a deixar ir, recuperamos nossa energia para investir em coisas que realmente valem a pena. A vida exige tanto coragem para lutar quanto coragem para abandonar o que já passou. É nesse equilíbrio delicado entre segurar e soltar que encontramos a sabedoria para florescer onde estamos, em vez de murchar onde insistíamos em permanecer.</w:t>
      </w:r>
    </w:p>
    <w:p w14:paraId="5F466472">
      <w:pPr>
        <w:pStyle w:val="4"/>
        <w:spacing w:line="223" w:lineRule="auto"/>
      </w:pPr>
      <w:bookmarkStart w:id="65" w:name="mttx3sp6qpw815zbfyg"/>
      <w:r>
        <w:rPr>
          <w:b/>
          <w:sz w:val="29"/>
        </w:rPr>
        <w:t>文案三</w:t>
      </w:r>
      <w:bookmarkEnd w:id="65"/>
    </w:p>
    <w:p w14:paraId="5AA4FAF9">
      <w:r>
        <w:t>Nos dias de hoje, nossa atenção se tornou um dos recursos mais valiosos. As redes sociais e as notificações constantes disputam cada segundo do nosso dia. Estamos constantemente interrompidos, e perdemos a capacidade de nos concentrar profundamente em uma única tarefa, trocando a presença real por estímulos efêmeros que nunca nos satisfazem plenamente.</w:t>
      </w:r>
    </w:p>
    <w:p w14:paraId="6A12EB9D">
      <w:r>
        <w:t>Muitos de nós já não conseguimos manter o foco por muito tempo. A fragmentação da atenção prejudica nossa capacidade de pensar profundamente, tomar decisões e criar algo com qualidade. Atenção dispersa significa viver de forma superficial, onde tudo é visto mas nada é verdadeiramente compreendido, transformando nossa experiência em uma sucessão de reações automáticas sem significado duradouro.</w:t>
      </w:r>
    </w:p>
    <w:p w14:paraId="1CBDB59F">
      <w:r>
        <w:t>Proteger a atenção é uma escolha consciente. Significa definir limites para as distrações e reservar tempo para se dedicar totalmente a uma atividade. Quem controla sua atenção consegue controlar a direção da própria vida. Nesse silêncio cultivado, reencontramos não apenas a produtividade, mas a própria essência de quem somos quando ninguém exige nossa performance.</w:t>
      </w:r>
    </w:p>
    <w:p w14:paraId="2CDED197">
      <w:pPr>
        <w:pStyle w:val="3"/>
        <w:spacing w:line="223" w:lineRule="auto"/>
      </w:pPr>
      <w:bookmarkStart w:id="66" w:name="mttw9ezoodrn2dhiwk"/>
      <w:r>
        <w:rPr>
          <w:b/>
          <w:sz w:val="36"/>
        </w:rPr>
        <w:br w:type="textWrapping"/>
      </w:r>
      <w:r>
        <w:rPr>
          <w:b/>
          <w:sz w:val="36"/>
        </w:rPr>
        <w:t>孟加拉语</w:t>
      </w:r>
      <w:bookmarkEnd w:id="66"/>
    </w:p>
    <w:p w14:paraId="0FDE932E">
      <w:pPr>
        <w:pStyle w:val="4"/>
        <w:spacing w:line="223" w:lineRule="auto"/>
      </w:pPr>
      <w:bookmarkStart w:id="67" w:name="mttwsymy0d8m0qxj0xfc"/>
      <w:r>
        <w:rPr>
          <w:b/>
          <w:sz w:val="29"/>
        </w:rPr>
        <w:t>文案一</w:t>
      </w:r>
      <w:bookmarkEnd w:id="67"/>
    </w:p>
    <w:p w14:paraId="4C094B01">
      <w:r>
        <w:t>আমরা সবসময় কথা বলতে চাই, আমাদের মতামত তুলে ধরতে চাই। কিন্তু আমরা প্রায়ই ভুলে যাই যে নীরবতাও এক ধরনের শক্তি। নীরবতা মানে চুপ করে বসে থাকা নয়। এটি নিজের ভেতরে ফিরে আসার সময়, চিন্তা করার সুযোগ।</w:t>
      </w:r>
    </w:p>
    <w:p w14:paraId="45557466">
      <w:r>
        <w:t>বিশ্ব আমাদের সবসময় দ্রুত সাড়া দিতে বলে। কিন্তু কখনো কখনো কিছু সময় নিয়ে চিন্তা করলে আমরা সঠিক সিদ্ধান্ত নিতে পারি। নীরবতার মধ্যেই আমরা আমাদের সত্যিকারের অনুভূতি খুঁজে পাই।</w:t>
      </w:r>
    </w:p>
    <w:p w14:paraId="01782D77">
      <w:r>
        <w:t>বাইরের শোরগোল থেকে কিছু সময় বিরতি নিলে আমাদের মন স্পষ্ট হয়ে ওঠে। নীরবতা আমাদের শেখায় যে শুধু কথা বললেই বোঝানো যায় না, মাঝে মাঝে চুপ থাকাও গুরুত্বপূর্ণ। যখন আমরা নীরব থাকি, তখন অন্যের কথা শোনার জায়গা তৈরি হয়, আর সেই শোনা থেকেই গভীর বোঝাপড়া জন্মায়।</w:t>
      </w:r>
    </w:p>
    <w:p w14:paraId="51FD49AD">
      <w:r>
        <w:t>নীরবতা আমাদের শেখায় যে প্রতিটি মুহূর্তে প্রতিক্রিয়া জানানো জরুরি নয়, মাঝে মাঝে ধৈর্য ধরে অপেক্ষা করাও এক ধরনের প্রজ্ঞা।</w:t>
      </w:r>
    </w:p>
    <w:p w14:paraId="34F5C035">
      <w:r>
        <w:t>তাই নীরবতাকে দুর্বলতা নয়, বরং নিজেকে শক্তিশালী করার এক নীরব ভাষা হিসেবে গ্রহণ করি।নীরবতার গভীরেই লুকিয়ে থাকে সেই প্রশান্তি, যা আমাদের জীবনকে নতুন করে গুছিয়ে নেওয়ার শক্তি দেয়।</w:t>
      </w:r>
    </w:p>
    <w:p w14:paraId="7BF83F60">
      <w:pPr>
        <w:pStyle w:val="4"/>
        <w:spacing w:line="223" w:lineRule="auto"/>
      </w:pPr>
      <w:bookmarkStart w:id="68" w:name="mttwt1cz9fmafrqn7cm"/>
      <w:r>
        <w:rPr>
          <w:b/>
          <w:sz w:val="29"/>
        </w:rPr>
        <w:t>文案二</w:t>
      </w:r>
      <w:bookmarkEnd w:id="68"/>
    </w:p>
    <w:p w14:paraId="1CF05C75">
      <w:r>
        <w:t>আজকের দুনিয়ায় মানুষের মধ্যে বিশ্বাসের অভাব দেখা যাচ্ছে। অনেকে অন্যকে বিশ্বাস করতে ভয় পায়, কারণ অতীতে ক্ষতিগ্রস্ত হয়েছে। আমরা অন্যদের কথা শুনলেই সন্দেহ করে বসি।</w:t>
      </w:r>
    </w:p>
    <w:p w14:paraId="22F57B57">
      <w:r>
        <w:t>বিশ্বাস একদিনে তৈরি হয় না। এটি ছোট ছোট সততার কাজ দিয়ে ধীরে ধীরে গড়ে ওঠে। একটি সত্য কথা, একটি কথা রাখার চেষ্টা, এগুলোই বিশ্বাসের ভিত্তি তৈরি করে।</w:t>
      </w:r>
    </w:p>
    <w:p w14:paraId="250752CD">
      <w:r>
        <w:t>বিশ্বাস ভঙ্গ করা সহজ, কিন্তু তা পুনর্গঠন করা কঠিন। তবে যখন আমরা সততা বজায় রাখি, ধীরে ধীরে মানুষের মধ্যে সংযোগ আবার তৈরি হয়। এই সংযোগ ছাড়া আমরা বড় কোনো লক্ষ্যে পৌঁছাতে পারি না।যখন আমরা বিশ্বাস করি, তখন আমরা ভয়কে ছেড়ে দিয়ে ভালোবাসাকে আলিঙ্গন করি।</w:t>
      </w:r>
    </w:p>
    <w:p w14:paraId="2C6E22BA">
      <w:r>
        <w:t>তাই আজ থেকেই সততার এই ছোট ছোট ধাপগুলো অনুসরণ করি, যাতে আগামীকাল একটি নির্ভরযোগ্য ও সুন্দর পৃথিবী গড়ে তোলার পথ সুগম হয়।</w:t>
      </w:r>
    </w:p>
    <w:p w14:paraId="1EB689EC">
      <w:pPr>
        <w:pStyle w:val="4"/>
        <w:spacing w:line="223" w:lineRule="auto"/>
      </w:pPr>
      <w:bookmarkStart w:id="69" w:name="mttwt2bnydfnj4oer2"/>
      <w:r>
        <w:rPr>
          <w:b/>
          <w:sz w:val="29"/>
        </w:rPr>
        <w:t>文案三</w:t>
      </w:r>
      <w:bookmarkEnd w:id="69"/>
    </w:p>
    <w:p w14:paraId="614B0E03">
      <w:r>
        <w:t>আমরা সাধারণত যে জিনিসগুলো পেয়েছি সেগুলোকে স্বাভাবিক মনে করি। আমাদের মন সবসময় আরও বেশি কিছু চায়। আমরা যা নেই তার দিকে তাকাই, কিন্তু যা আছে তাকে মূল্য দিতে ভুলে যাই।</w:t>
      </w:r>
    </w:p>
    <w:p w14:paraId="33D0C7BC">
      <w:r>
        <w:t>কৃতজ্ঞতা মানে সবকিছু থেকে সন্তুষ্ট থাকা নয়। এর মানে হলো আমরা ছোট ছোট উপহারগুলো লক্ষ্য করি—নিরাপদ বাসস্থান, ভালো স্বাস্থ্য, কাছের মানুষের ভালোবাসা।</w:t>
      </w:r>
    </w:p>
    <w:p w14:paraId="4B183C25">
      <w:r>
        <w:t>যখন আমরা কৃতজ্ঞতা অনুশীলন করি, আমাদের দৃষ্টিভঙ্গি পরিবর্তিত হয়। আমরা জীবনের সাধারণ মুহূর্তগুলোতেও সৌন্দর্য খুঁজে পাই। কৃতজ্ঞতা আমাদের মনকে শান্তি দেয়।কৃতজ্ঞতা আমাদের শেখায় যে সুখ কোনো গন্তব্য নয়, বরং এটি প্রতিটি মুহূর্তকে উপলব্ধি করার এক অন্তর্দৃষ্টি।</w:t>
      </w:r>
    </w:p>
    <w:p w14:paraId="42E690B5">
      <w:r>
        <w:t>যখন আমরা যা আছে তাকে মূল্য দিই, তখন অভাবের অনুভূতি ধীরে ধীরে মিলিয়ে যায়, আর জীবন এক নতুন আলোয় ভরে ওঠে।</w:t>
      </w:r>
    </w:p>
    <w:p w14:paraId="7B165803">
      <w:r>
        <w:t>তাই আজ থেকেই প্রতিদিন অন্তত একটি জিনিসের জন্য কৃতজ্ঞ হওয়ার অভ্যাস গড়ি, কারণ এই ছোট্ট অভ্যাসই আমাদের জীবনকে বদলে দিতে পারে।</w:t>
      </w:r>
    </w:p>
    <w:p w14:paraId="48952296"/>
    <w:p w14:paraId="2C69D587"/>
    <w:p w14:paraId="265730E6">
      <w:pPr>
        <w:pStyle w:val="3"/>
        <w:spacing w:line="223" w:lineRule="auto"/>
      </w:pPr>
      <w:bookmarkStart w:id="70" w:name="mttw9q7uxkarvfh84l"/>
      <w:r>
        <w:rPr>
          <w:b/>
          <w:sz w:val="36"/>
        </w:rPr>
        <w:t>西班牙语</w:t>
      </w:r>
      <w:bookmarkEnd w:id="70"/>
    </w:p>
    <w:p w14:paraId="15F02739">
      <w:pPr>
        <w:pStyle w:val="4"/>
        <w:spacing w:line="223" w:lineRule="auto"/>
      </w:pPr>
      <w:bookmarkStart w:id="71" w:name="mttwznx6zzhfj1mropn"/>
      <w:r>
        <w:rPr>
          <w:b/>
          <w:sz w:val="29"/>
        </w:rPr>
        <w:t>文案一</w:t>
      </w:r>
      <w:bookmarkEnd w:id="71"/>
    </w:p>
    <w:p w14:paraId="49F74799">
      <w:r>
        <w:t>Muchas personas creen que el fracaso es el final de un camino. Cuando no conseguimos lo que esperábamos, solemos etiquetarnos como personas perdedoras y abandonamos nuestros proyectos. Hemos aprendido desde pequeños que solo el éxito merece reconocimiento, mientras que el error debe evitarse a toda costa.</w:t>
      </w:r>
    </w:p>
    <w:p w14:paraId="07A9259F">
      <w:r>
        <w:t>Pero el fracaso no es un juicio sobre quiénes somos. Es solo una señal que nos indica qué método no funciona y qué parte debemos cambiar. Los grandes descubrimientos y avances nacieron tras muchos intentos fallidos. Cada error nos brinda información que no obtendríamos si todo saliera perfecto a la primera.</w:t>
      </w:r>
    </w:p>
    <w:p w14:paraId="05DCC17C">
      <w:r>
        <w:t>Cambiar nuestra forma de ver el fracaso nos permite atrevernos a experimentar. No necesitamos ser perfectos para seguir avanzando. Solo debemos entender que cada tropiezo es un paso más hacia nuestro objetivo.</w:t>
      </w:r>
    </w:p>
    <w:p w14:paraId="6C42E3FE">
      <w:pPr>
        <w:pStyle w:val="4"/>
        <w:spacing w:line="223" w:lineRule="auto"/>
      </w:pPr>
      <w:bookmarkStart w:id="72" w:name="mttwzruf8ucjtqty8ou"/>
      <w:r>
        <w:rPr>
          <w:b/>
          <w:sz w:val="29"/>
        </w:rPr>
        <w:t>文案二</w:t>
      </w:r>
      <w:bookmarkEnd w:id="72"/>
    </w:p>
    <w:p w14:paraId="35C93D12">
      <w:r>
        <w:t>Solemos pensar que para generar cambios en el mundo debemos ser famosos, tener cargos importantes o contar con muchos recursos. Imaginamos que solo las personas extraordinarias pueden marcar la diferencia. Pero esa idea nos hace olvidar el poder que reside en cada persona común.</w:t>
      </w:r>
    </w:p>
    <w:p w14:paraId="6FCAF07B">
      <w:r>
        <w:t>No hace falta hacer cosas grandiosas para influir en los demás. Una palabra de apoyo, un gesto de ayuda, una decisión de actuar con honestidad, todo eso puede transformar el día de otra persona. Ese pequeño impacto se extiende poco a poco, como las ondas en el agua.</w:t>
      </w:r>
    </w:p>
    <w:p w14:paraId="75FA279A">
      <w:r>
        <w:t>El cambio mundial no se construye solo por héroes. Se construye por miles de personas que eligen hacer el bien cada día. Cada uno de nosotros tiene la capacidad de dejar una huella positiva en el entorno que nos rodea.</w:t>
      </w:r>
    </w:p>
    <w:p w14:paraId="7A8DE25C">
      <w:pPr>
        <w:pStyle w:val="4"/>
        <w:spacing w:line="223" w:lineRule="auto"/>
      </w:pPr>
      <w:bookmarkStart w:id="73" w:name="mttwzw6ofxca9rv7pc7"/>
      <w:r>
        <w:rPr>
          <w:b/>
          <w:sz w:val="29"/>
        </w:rPr>
        <w:t>文案三</w:t>
      </w:r>
      <w:bookmarkEnd w:id="73"/>
    </w:p>
    <w:p w14:paraId="58172C92">
      <w:r>
        <w:t>En la actualidad, las redes sociales nos muestran principalmente contenidos que coinciden con nuestras creencias. Pasamos mucho tiempo dentro de una burbuja informativa, donde solo escuchamos opiniones parecidas a las nuestras.</w:t>
      </w:r>
    </w:p>
    <w:p w14:paraId="5CDFF509">
      <w:r>
        <w:t>Salir de esa burbuja no significa renunciar a nuestras convicciones. Significa buscar voluntariamente perspectivas diferentes, escuchar argumentos contrarios con respeto</w:t>
      </w:r>
    </w:p>
    <w:p w14:paraId="5D5376F9">
      <w:r>
        <w:t>Si solo consumimos información que nos confirma lo que ya pensamos, dejamos de aprender. Cuestionar nuestras propias ideas y conocer otras realidades es la forma de crecer intelectualmente y tomar decisiones más sabias.</w:t>
      </w:r>
    </w:p>
    <w:p w14:paraId="69B21BB2"/>
    <w:p w14:paraId="5E26B288"/>
    <w:p w14:paraId="55531907">
      <w:pPr>
        <w:pStyle w:val="3"/>
        <w:spacing w:line="223" w:lineRule="auto"/>
      </w:pPr>
      <w:bookmarkStart w:id="74" w:name="mttwa0wiup8dveflx7"/>
      <w:r>
        <w:rPr>
          <w:b/>
          <w:sz w:val="36"/>
        </w:rPr>
        <w:t>印地语</w:t>
      </w:r>
      <w:bookmarkEnd w:id="74"/>
    </w:p>
    <w:p w14:paraId="417A103B">
      <w:pPr>
        <w:pStyle w:val="4"/>
        <w:spacing w:line="223" w:lineRule="auto"/>
      </w:pPr>
      <w:bookmarkStart w:id="75" w:name="mttx0m54ogq4hjcqml"/>
      <w:r>
        <w:rPr>
          <w:b/>
          <w:sz w:val="29"/>
        </w:rPr>
        <w:t>文案一</w:t>
      </w:r>
      <w:bookmarkEnd w:id="75"/>
    </w:p>
    <w:p w14:paraId="6A49A8E8">
      <w:r>
        <w:t>हम अक्सर स्वतंत्रता को बिना किसी नियम के जीवन समझते हैं। हम सोचते हैं कि इच्छानुसार जीना ही असली आजादी है। लेकिन वास्तविक स्वतंत्रता अनुशासन से ही मिलती है। बिना अनुशासन का जीवन हमें छोटी आदतों और तत्काल सुखों के वश में कर देता है।</w:t>
      </w:r>
    </w:p>
    <w:p w14:paraId="071D290D">
      <w:r>
        <w:t>स्व-अनुशासन का मतलब खुद को प्रताड़ित करना नहीं है। यह अपने लंबे समय के लक्ष्यों के लिए छोटे सुखों को त्यागने की क्षमता है। जब हम दैनिक आदतों में अनुशासन बनाए रखते हैं, तो हम अपने समय, अपनी इच्छाओं और अपने भविष्य पर नियंत्रण रख पाते हैं।</w:t>
      </w:r>
    </w:p>
    <w:p w14:paraId="25B6D83D">
      <w:r>
        <w:t>जो लोग छोटे-छोटे कार्यों में नियमित रहते हैं, वे ही बड़े सपनों को साकार कर पाते हैं। अनुशासन कभी कठिन लगता है, लेकिन यही एकमात्र मार्ग है जो हमें सच्ची सफलता और स्वतंत्रता की ओर ले जाता है।</w:t>
      </w:r>
    </w:p>
    <w:p w14:paraId="7917FA37">
      <w:pPr>
        <w:pStyle w:val="4"/>
        <w:spacing w:line="223" w:lineRule="auto"/>
      </w:pPr>
      <w:bookmarkStart w:id="76" w:name="mttx0pt20jkwkeaq4ydn"/>
      <w:r>
        <w:rPr>
          <w:b/>
          <w:sz w:val="29"/>
        </w:rPr>
        <w:t>文案二</w:t>
      </w:r>
      <w:bookmarkEnd w:id="76"/>
    </w:p>
    <w:p w14:paraId="45244717">
      <w:r>
        <w:t>आज की तेज़ रफ्तार दुनिया में हम केवल अपनी परेशानियों और सफलताओं पर ध्यान केंद्रित करते हैं। हम दूसरों की स्थिति को समझने की कोशिश नहीं करते और जल्दी से निर्णय ले लेते हैं। सहानुभूति वह गुण है जो हमें दूसरों की आंखों से दुनिया देखने की क्षमता देता है।</w:t>
      </w:r>
    </w:p>
    <w:p w14:paraId="4EE253DE">
      <w:r>
        <w:t>सहानुभूति का मतलब हर किसी की बात स्वीकार करना नहीं है। यह दूसरों के दर्द, संघर्ष और भावनाओं को समझने का प्रयास है। जब हम दूसरों की परिस्थितियों को समझते हैं, तो हमारा दृष्टिकोण व्यापक हो जाता है और समाज में सद्भाव बढ़ता है।</w:t>
      </w:r>
    </w:p>
    <w:p w14:paraId="06684581">
      <w:r>
        <w:t>एक छोटी सी समझदारी भरी बात, एक समर्थन भरा इशारा किसी का पूरा दिन बदल सकता है। सहानुभूति की शक्ति ही मानवीय संबंधों को मजबूत बनाती है और दुनिया को बेहतर बनाती है।</w:t>
      </w:r>
    </w:p>
    <w:p w14:paraId="2415C9D2">
      <w:pPr>
        <w:pStyle w:val="4"/>
        <w:spacing w:line="223" w:lineRule="auto"/>
      </w:pPr>
      <w:bookmarkStart w:id="77" w:name="mttx0sy2wncxy489hvd"/>
      <w:r>
        <w:rPr>
          <w:b/>
          <w:sz w:val="29"/>
        </w:rPr>
        <w:t>文案三</w:t>
      </w:r>
      <w:bookmarkEnd w:id="77"/>
    </w:p>
    <w:p w14:paraId="65CE33CC">
      <w:r>
        <w:t>बहुत से लोग सोचते हैं कि पढ़ाई या सीखना केवल स्कूल और कॉलेज तक ही सीमित है। वे स्नातक होने के बाद नया ज्ञान अर्जित करना बंद कर देते हैं। लेकिन जीवन एक निरंतर सीखने की प्रक्रिया है, जो कभी नहीं रुकती।</w:t>
      </w:r>
    </w:p>
    <w:p w14:paraId="7527B6DF">
      <w:r>
        <w:t>हर दिन का अनुभव, हर नया मुलाकात, हर असफलता हमें कुछ न कुछ सिखाती है। जो लोग सीखने की इच्छा बनाए रखते हैं, वे समय के साथ बदलते रहते हैं और कभी पुराने नहीं होते। स्थिर रहना ही वास्तविक ठहराव है, निरंतर सीखना ही विकास है।</w:t>
      </w:r>
    </w:p>
    <w:p w14:paraId="208A48F8">
      <w:r>
        <w:t>ज्ञान की कोई सीमा नहीं है। छोटी उम्र में सीखना हमें आधार देता है, बड़ी उम्र में सीखना हमें परिवर्तन के अनुकूल बनाता है। निरंतर सीखते रहने वाला व्यक्ति हमेशा नया दृष्टिकोण और नई शक्ति रखता है।</w:t>
      </w:r>
    </w:p>
    <w:p w14:paraId="5E975C42"/>
    <w:p w14:paraId="34171739">
      <w:pPr>
        <w:pStyle w:val="3"/>
        <w:spacing w:line="223" w:lineRule="auto"/>
      </w:pPr>
      <w:bookmarkStart w:id="78" w:name="mttwadq2phddi0c2zh"/>
      <w:r>
        <w:rPr>
          <w:b/>
          <w:sz w:val="36"/>
        </w:rPr>
        <w:t>台湾口音</w:t>
      </w:r>
      <w:bookmarkEnd w:id="78"/>
    </w:p>
    <w:p w14:paraId="3C34831D">
      <w:pPr>
        <w:pStyle w:val="4"/>
        <w:spacing w:line="223" w:lineRule="auto"/>
      </w:pPr>
      <w:bookmarkStart w:id="79" w:name="mtv3yy38yd2c87ips4l"/>
      <w:r>
        <w:rPr>
          <w:b/>
          <w:sz w:val="29"/>
        </w:rPr>
        <w:t>文案一</w:t>
      </w:r>
      <w:bookmarkEnd w:id="79"/>
    </w:p>
    <w:p w14:paraId="267E23DF">
      <w:r>
        <w:t>在我們的生活裡，對話常常變成了一場搶麥克的比賽。當別人還在說話的時候，我們的大腦已經在飛快地組織下一句要反駁或接續的台詞。我們急著表達自己，卻忘了如何真正地「聽」。</w:t>
      </w:r>
    </w:p>
    <w:p w14:paraId="2F02D162">
      <w:r>
        <w:t>真正的傾聽，是需要留白的。它意味著你要暫時放下自己的偏見，清空內心的雜音，把全部的注意力交給眼前這個人。你不急著給建議，也不急著下判斷，只是單純地接住對方的情緒。在這個講求效率的社會，願意花時間安靜地聽一個人把話說完，是一種非常奢侈的溫柔。</w:t>
      </w:r>
    </w:p>
    <w:p w14:paraId="29827D15">
      <w:r>
        <w:t>很多時候，人們需要的並不是一個完美的解決方案，而是一個能夠安全承接他們脆弱的空間。下一次，當你的朋友向你訴苦時，試著把想說的道理吞回去。給他一個擁抱，給他一段安靜的留白。</w:t>
      </w:r>
    </w:p>
    <w:p w14:paraId="64151834">
      <w:pPr>
        <w:pStyle w:val="4"/>
        <w:spacing w:line="223" w:lineRule="auto"/>
      </w:pPr>
      <w:bookmarkStart w:id="80" w:name="mtv3z54fk6noqgvwn0s"/>
      <w:r>
        <w:rPr>
          <w:b/>
          <w:sz w:val="29"/>
        </w:rPr>
        <w:t>文案二</w:t>
      </w:r>
      <w:bookmarkEnd w:id="80"/>
    </w:p>
    <w:p w14:paraId="645F51D5">
      <w:r>
        <w:t>每天早上，我們擠進擁擠的捷運車廂，看著手機螢幕上的資訊不斷跳動，然後匆匆走進冰冷的辦公大樓。我們的城市越來越高，馬路越來越寬，但我們的心，卻好像越來越悶。</w:t>
      </w:r>
    </w:p>
    <w:p w14:paraId="00E82E6F">
      <w:r>
        <w:t>為什麼我們的都市規劃，總是把效率放在第一位，卻忽略了人的感受？其實，一座偉大的城市，不需要處處都是宏偉的建築，它需要的是「綠色的縫隙」。也許是街角一個可以讓人坐下來發呆的長椅，也許是一條種滿老樹、適合騎腳踏車慢慢晃的巷弄，又或許只是一家充滿人情味的傳統麵攤。</w:t>
      </w:r>
    </w:p>
    <w:p w14:paraId="26BAFC44">
      <w:r>
        <w:t>這些看似微不足道的角落，卻是城市呼吸的肺葉。它們提醒我們，生活不只是為了趕赴下一個目的地，過程中的風景同樣重要。讓我們一起呼籲，把屬於人的溫度，重新縫補進這座鋼筋水泥的叢林裡。</w:t>
      </w:r>
    </w:p>
    <w:p w14:paraId="61F486C2">
      <w:pPr>
        <w:pStyle w:val="4"/>
        <w:spacing w:line="223" w:lineRule="auto"/>
      </w:pPr>
      <w:bookmarkStart w:id="81" w:name="mtv3z8sqyos5tc8n1u"/>
      <w:r>
        <w:rPr>
          <w:b/>
          <w:sz w:val="29"/>
        </w:rPr>
        <w:t>文案三</w:t>
      </w:r>
      <w:bookmarkEnd w:id="81"/>
    </w:p>
    <w:p w14:paraId="678C7BE4">
      <w:r>
        <w:t>現在，只要透過電腦軟體，我們幾秒鐘就能複製出成千上萬個一模一樣的物品。在這個什麼都可以被快速量產的時代，那些躲在老街巷弄裡、堅持手工製作的師傅們，顯得有些格格不入。</w:t>
      </w:r>
    </w:p>
    <w:p w14:paraId="3486C8B8">
      <w:r>
        <w:t>有人問，既然機器做得又快又便宜，為什麼還要堅持手作？因為機器沒有記憶，也沒有情感。當一位木匠撫摸著木頭的紋理，當一位陶藝家感受著泥土在指尖的轉動，他們把自己的專注、汗水，甚至當天的天氣與心情，都揉進了那件作品裡。那種些微的不對稱、那道手工打磨的痕跡，正是科技永遠無法取代的靈魂。</w:t>
      </w:r>
    </w:p>
    <w:p w14:paraId="2CC51965">
      <w:r>
        <w:t>在網路資訊爆炸的今天，選擇慢下來，選擇用手去感受真實的材质，是我們對這個急躁世界最溫柔的抵抗。請珍惜那些手作的溫度，因為那是人類最純粹的證明。</w:t>
      </w:r>
    </w:p>
    <w:p w14:paraId="13612651">
      <w:pPr>
        <w:pStyle w:val="3"/>
        <w:spacing w:line="223" w:lineRule="auto"/>
      </w:pPr>
      <w:bookmarkStart w:id="82" w:name="mttwanyqg7bfd4qfqpa"/>
      <w:r>
        <w:rPr>
          <w:b/>
          <w:sz w:val="36"/>
        </w:rPr>
        <w:br w:type="textWrapping"/>
      </w:r>
      <w:r>
        <w:rPr>
          <w:b/>
          <w:sz w:val="36"/>
        </w:rPr>
        <w:br w:type="textWrapping"/>
      </w:r>
      <w:bookmarkStart w:id="86" w:name="_GoBack"/>
      <w:bookmarkEnd w:id="86"/>
      <w:r>
        <w:rPr>
          <w:b/>
          <w:sz w:val="36"/>
        </w:rPr>
        <w:t>粤语</w:t>
      </w:r>
      <w:bookmarkEnd w:id="82"/>
    </w:p>
    <w:p w14:paraId="1FCAB692">
      <w:pPr>
        <w:pStyle w:val="4"/>
        <w:spacing w:line="223" w:lineRule="auto"/>
      </w:pPr>
      <w:bookmarkStart w:id="83" w:name="mtv3zkwytr2vz981wrj"/>
      <w:r>
        <w:rPr>
          <w:b/>
          <w:sz w:val="29"/>
        </w:rPr>
        <w:t>文案一</w:t>
      </w:r>
      <w:bookmarkEnd w:id="83"/>
    </w:p>
    <w:p w14:paraId="04E0DC9C">
      <w:r>
        <w:t>有时候，当我们面对生活的琐碎和挫折时，会觉得自己的存在微不足道。但今天，我想邀请大家把目光投向浩瀚的宇宙。</w:t>
      </w:r>
    </w:p>
    <w:p w14:paraId="07FED76F">
      <w:r>
        <w:t>你知道吗？构成你身体的每一个原子，你血液里的铁，你骨骼里的钙，甚至你呼吸的氧气，都不是地球原产的。它们诞生于几十亿年前，那些巨大恒星走向生命终点时的剧烈爆炸中。是恒星的毁灭，把这些元素抛洒向宇宙，最终汇聚成了今天的你。</w:t>
      </w:r>
    </w:p>
    <w:p w14:paraId="040C45B9">
      <w:r>
        <w:t>从这个角度看，你不仅仅是生活在宇宙中，你就是宇宙本身。你是一部分有了意识的星尘。所以，当你下次感到自我怀疑时，请记住这份宏大的出身。你的存在，是百亿年宇宙演化中最奇迹的巧合。带着这份星空的浪漫，去勇敢地生活吧。</w:t>
      </w:r>
    </w:p>
    <w:p w14:paraId="2A97F8BB">
      <w:pPr>
        <w:pStyle w:val="4"/>
        <w:spacing w:line="223" w:lineRule="auto"/>
      </w:pPr>
      <w:bookmarkStart w:id="84" w:name="mtv3zkx8o5oe8rnsuff"/>
      <w:r>
        <w:rPr>
          <w:b/>
          <w:sz w:val="29"/>
        </w:rPr>
        <w:t>文案二</w:t>
      </w:r>
      <w:bookmarkEnd w:id="84"/>
    </w:p>
    <w:p w14:paraId="1AA0A71C">
      <w:r>
        <w:t>我们的鞋底磨平了，买一双新的；手机屏幕碎了，换一部新的。在这个时代，“丢弃”变得比“修补”容易得多。我们被包裹在一种线性的消费模式里：生产、使用、丢弃。</w:t>
      </w:r>
    </w:p>
    <w:p w14:paraId="3FC40173">
      <w:r>
        <w:t>但这种便利的代价是什么？是堆积如山的垃圾填埋场，是被微塑料填满的海洋。我们似乎忘记了一种古老的智慧——修补。修补一件衣服，不仅是延长它的寿命，更是在延续它与你的记忆。那一道道缝补的痕迹，不是瑕疵，而是物品陪你走过岁月的勋章。</w:t>
      </w:r>
    </w:p>
    <w:p w14:paraId="77E164EE">
      <w:r>
        <w:t>当我们选择修补而不是丢弃时，我们其实是在对无休止的消费主义说“不”。我们在用行动告诉世界：物品的价值不在于它有多新，而在于我们愿意为它付出多少耐心。今天，试着去修补一件旧物吧，找回那份久违的惜物之心。</w:t>
      </w:r>
    </w:p>
    <w:p w14:paraId="432C8B3C">
      <w:pPr>
        <w:pStyle w:val="4"/>
        <w:spacing w:line="223" w:lineRule="auto"/>
      </w:pPr>
      <w:bookmarkStart w:id="85" w:name="mtv3zkxejc4210g5h4q"/>
      <w:r>
        <w:rPr>
          <w:b/>
          <w:sz w:val="29"/>
        </w:rPr>
        <w:t>文案三</w:t>
      </w:r>
      <w:bookmarkEnd w:id="85"/>
    </w:p>
    <w:p w14:paraId="29C40E13">
      <w:pPr>
        <w:jc w:val="left"/>
      </w:pPr>
      <w:r>
        <w:rPr>
          <w:color w:val="0D0D0D"/>
          <w:sz w:val="24"/>
        </w:rPr>
        <w:t>从我们走进学校的第一天起，就被训练去寻找“标准答案”。数学题有唯一的解，历史事件有固定的年份。如果你答对了，就能得到红色的对号；如果答错了，就会面临惩罚。</w:t>
      </w:r>
    </w:p>
    <w:p w14:paraId="3B9B6C01">
      <w:pPr>
        <w:jc w:val="left"/>
      </w:pPr>
      <w:r>
        <w:rPr>
          <w:color w:val="0D0D0D"/>
          <w:sz w:val="24"/>
        </w:rPr>
        <w:t>这种教育模式成功地培养了我们规避风险的本能，但也悄悄扼杀了我们最宝贵的财富——好奇心与创造力。在真实的世界里，那些改变人类进程的伟大突破，往往来自于那些敢于提出“错误”问题的人。他们不走寻常路，他们不怕在试卷上留下空白。</w:t>
      </w:r>
    </w:p>
    <w:p w14:paraId="6EE9E960">
      <w:pPr>
        <w:jc w:val="left"/>
      </w:pPr>
      <w:r>
        <w:rPr>
          <w:color w:val="0D0D0D"/>
          <w:sz w:val="24"/>
        </w:rPr>
        <w:t>如果我们继续用工业时代的流水线标准来衡量未来的大脑，我们将培养出无数台完美的复印机，却失去了一位位鲜活的思想家。教育的终极目的，不应该是填满一个容器，而应该是点燃一把火。让我们允许孩子犯错，允许他们去寻找属于他们自己的、没有标准答案的人生。</w:t>
      </w:r>
    </w:p>
    <w:p w14:paraId="4E6E3982"/>
    <w:p w14:paraId="1B01B4F2"/>
    <w:sectPr>
      <w:pgSz w:w="16905" w:h="23820"/>
      <w:pgMar w:top="720" w:right="1080" w:bottom="720" w:left="1080"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Math TeX Gyre">
    <w:panose1 w:val="02000503000000000000"/>
    <w:charset w:val="00"/>
    <w:family w:val="auto"/>
    <w:pitch w:val="default"/>
    <w:sig w:usb0="A10000EF" w:usb1="4201F9EE" w:usb2="02000000" w:usb3="00000000" w:csb0="60000193" w:csb1="0DD40000"/>
  </w:font>
  <w:font w:name="Tahoma">
    <w:panose1 w:val="020B0604030504040204"/>
    <w:charset w:val="00"/>
    <w:family w:val="auto"/>
    <w:pitch w:val="default"/>
    <w:sig w:usb0="E1002EFF" w:usb1="C000605B" w:usb2="00000029" w:usb3="00000000" w:csb0="200101FF" w:csb1="20280000"/>
  </w:font>
  <w:font w:name="Nirmala UI">
    <w:panose1 w:val="020B0502040204020203"/>
    <w:charset w:val="00"/>
    <w:family w:val="auto"/>
    <w:pitch w:val="default"/>
    <w:sig w:usb0="80FF8023" w:usb1="0200004A" w:usb2="00000200" w:usb3="0004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decimal"/>
      <w:lvlText w:val="%1."/>
      <w:lvlJc w:val="left"/>
      <w:pPr>
        <w:ind w:left="420" w:hanging="420"/>
      </w:pPr>
    </w:lvl>
  </w:abstractNum>
  <w:abstractNum w:abstractNumId="1">
    <w:nsid w:val="0053208E"/>
    <w:multiLevelType w:val="multilevel"/>
    <w:tmpl w:val="0053208E"/>
    <w:lvl w:ilvl="0" w:tentative="0">
      <w:start w:val="1"/>
      <w:numFmt w:val="decimal"/>
      <w:lvlText w:val="%1"/>
      <w:lvlJc w:val="left"/>
      <w:pPr>
        <w:ind w:left="420" w:hanging="420"/>
      </w:pPr>
    </w:lvl>
    <w:lvl w:ilvl="1" w:tentative="0">
      <w:start w:val="1"/>
      <w:numFmt w:val="decimal"/>
      <w:lvlText w:val="%1.%2"/>
      <w:lvlJc w:val="left"/>
      <w:pPr>
        <w:ind w:left="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D1848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rPr>
  </w:style>
  <w:style w:type="paragraph" w:styleId="2">
    <w:name w:val="heading 1"/>
    <w:uiPriority w:val="0"/>
    <w:pPr>
      <w:keepNext/>
      <w:keepLines/>
      <w:spacing w:before="348" w:after="210"/>
    </w:pPr>
    <w:rPr>
      <w:rFonts w:asciiTheme="minorHAnsi" w:hAnsiTheme="minorHAnsi" w:eastAsiaTheme="minorEastAsia" w:cstheme="minorBidi"/>
      <w:b/>
      <w:kern w:val="2"/>
      <w:sz w:val="34"/>
    </w:rPr>
  </w:style>
  <w:style w:type="paragraph" w:styleId="3">
    <w:name w:val="heading 2"/>
    <w:uiPriority w:val="0"/>
    <w:pPr>
      <w:keepNext/>
      <w:keepLines/>
      <w:spacing w:before="348" w:after="190"/>
    </w:pPr>
    <w:rPr>
      <w:rFonts w:asciiTheme="minorHAnsi" w:hAnsiTheme="minorHAnsi" w:eastAsiaTheme="minorEastAsia" w:cstheme="minorBidi"/>
      <w:b/>
      <w:kern w:val="2"/>
      <w:sz w:val="28"/>
    </w:rPr>
  </w:style>
  <w:style w:type="paragraph" w:styleId="4">
    <w:name w:val="heading 3"/>
    <w:uiPriority w:val="0"/>
    <w:pPr>
      <w:keepNext/>
      <w:keepLines/>
      <w:spacing w:before="348" w:after="170"/>
    </w:pPr>
    <w:rPr>
      <w:rFonts w:asciiTheme="minorHAnsi" w:hAnsiTheme="minorHAnsi" w:eastAsiaTheme="minorEastAsia" w:cstheme="minorBidi"/>
      <w:b/>
      <w:kern w:val="2"/>
      <w:sz w:val="22"/>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table" w:styleId="6">
    <w:name w:val="Table Grid"/>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8">
    <w:name w:val="Hyperlink"/>
    <w:uiPriority w:val="0"/>
    <w:rPr>
      <w:color w:val="0563C1"/>
      <w:u w:val="single"/>
    </w:rPr>
  </w:style>
  <w:style w:type="paragraph" w:customStyle="1" w:styleId="9">
    <w:name w:val="dingdocnormal"/>
    <w:uiPriority w:val="0"/>
    <w:rPr>
      <w:rFonts w:asciiTheme="minorHAnsi" w:hAnsiTheme="minorHAnsi" w:eastAsiaTheme="minorEastAsia" w:cstheme="minorBidi"/>
      <w:kern w:val="2"/>
      <w:sz w:val="24"/>
    </w:rPr>
  </w:style>
  <w:style w:type="table" w:customStyle="1" w:styleId="10">
    <w:name w:val="_Style 6"/>
    <w:uiPriority w:val="0"/>
    <w:tblPr>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Pr>
  </w:style>
  <w:style w:type="table" w:customStyle="1" w:styleId="11">
    <w:name w:val="_Style 7"/>
    <w:basedOn w:val="10"/>
    <w:uiPriority w:val="0"/>
    <w:tblStylePr w:type="firstRow">
      <w:tcPr>
        <w:shd w:val="clear" w:color="auto" w:fill="F5F6F7"/>
      </w:tcPr>
    </w:tblStylePr>
    <w:tblStylePr w:type="firstCol">
      <w:tcPr>
        <w:shd w:val="clear" w:color="auto" w:fill="F5F6F7"/>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1008</Words>
  <Characters>1218</Characters>
  <TotalTime>6</TotalTime>
  <ScaleCrop>false</ScaleCrop>
  <LinksUpToDate>false</LinksUpToDate>
  <CharactersWithSpaces>1220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珊珊</cp:lastModifiedBy>
  <dcterms:modified xsi:type="dcterms:W3CDTF">2026-09-16T09:04:52Z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eyJoZGlkIjoiNTAzNGEyOTI3N2EyYTJhYzk2MzRhODZiYmEwMjdkODUiLCJ1c2VySWQiOiIyNDUyMDY2NzUifQ==</vt:lpwstr>
  </property>
  <property fmtid="{D5CDD505-2E9C-101B-9397-08002B2CF9AE}" pid="3" name="KSOProductBuildVer">
    <vt:lpwstr>2052-12.1.0.28505</vt:lpwstr>
  </property>
  <property fmtid="{D5CDD505-2E9C-101B-9397-08002B2CF9AE}" pid="4" name="ICV">
    <vt:lpwstr>8BA5E2867E8F47CEACCDF1D1E76B16EB_12</vt:lpwstr>
  </property>
</Properties>
</file>